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bookmarkStart w:id="0" w:name="_GoBack"/>
      <w:bookmarkEnd w:id="0"/>
    </w:p>
    <w:p w14:paraId="3A7CC39B" w14:textId="0FABCBCD" w:rsidR="003F690A" w:rsidRPr="00FF34E6" w:rsidRDefault="00E80FF5" w:rsidP="003F690A">
      <w:pPr>
        <w:ind w:right="193"/>
        <w:jc w:val="center"/>
        <w:rPr>
          <w:rFonts w:ascii="Arial" w:eastAsia="Times New Roman" w:hAnsi="Arial" w:cs="Arial"/>
          <w:bCs/>
          <w:i/>
          <w:iCs/>
          <w:color w:val="000000" w:themeColor="text1"/>
          <w:sz w:val="22"/>
          <w:szCs w:val="22"/>
          <w:lang w:eastAsia="es-CO"/>
        </w:rPr>
      </w:pPr>
      <w:r w:rsidRPr="008B5447">
        <w:rPr>
          <w:rFonts w:ascii="Century Gothic" w:hAnsi="Century Gothic" w:cs="Arial"/>
          <w:b/>
        </w:rPr>
        <w:t xml:space="preserve">INFORME </w:t>
      </w:r>
      <w:r>
        <w:rPr>
          <w:rFonts w:ascii="Century Gothic" w:hAnsi="Century Gothic" w:cs="Arial"/>
          <w:b/>
        </w:rPr>
        <w:t xml:space="preserve">DE PONENCIA PARA </w:t>
      </w:r>
      <w:r w:rsidR="00626153">
        <w:rPr>
          <w:rFonts w:ascii="Century Gothic" w:hAnsi="Century Gothic" w:cs="Arial"/>
          <w:b/>
        </w:rPr>
        <w:t>PRIMER DEBATE AL PROYECTO DE ACTO LEGISLATIVO</w:t>
      </w:r>
      <w:r w:rsidRPr="008B5447">
        <w:rPr>
          <w:rFonts w:ascii="Century Gothic" w:hAnsi="Century Gothic" w:cs="Arial"/>
          <w:b/>
        </w:rPr>
        <w:t xml:space="preserve"> N</w:t>
      </w:r>
      <w:r w:rsidR="00626153">
        <w:rPr>
          <w:rFonts w:ascii="Century Gothic" w:hAnsi="Century Gothic" w:cs="Arial"/>
          <w:b/>
        </w:rPr>
        <w:t>o. 084</w:t>
      </w:r>
      <w:r w:rsidR="00A63B6F">
        <w:rPr>
          <w:rFonts w:ascii="Century Gothic" w:hAnsi="Century Gothic" w:cs="Arial"/>
          <w:b/>
        </w:rPr>
        <w:t xml:space="preserve"> DE 2021 </w:t>
      </w:r>
      <w:r w:rsidRPr="008B5447">
        <w:rPr>
          <w:rFonts w:ascii="Century Gothic" w:hAnsi="Century Gothic" w:cs="Arial"/>
          <w:b/>
        </w:rPr>
        <w:t xml:space="preserve">CÁMARA </w:t>
      </w:r>
      <w:r w:rsidR="00626153" w:rsidRPr="00626153">
        <w:rPr>
          <w:rFonts w:ascii="Century Gothic" w:hAnsi="Century Gothic" w:cs="Arial"/>
          <w:b/>
        </w:rPr>
        <w:t>POR MEDIO DEL CUAL SE REFORMA LA CONSTITUCIÓN POLÍTICA DE COLOMBIA EN LO RELATIVO A LA REMUNERACIÓN DE LOS MIEMBROS DEL CONGRESO DE LA REPÚBLICA</w:t>
      </w:r>
    </w:p>
    <w:p w14:paraId="56A6155C" w14:textId="686D0C46" w:rsidR="000C129B" w:rsidRPr="000C129B" w:rsidRDefault="000C129B" w:rsidP="000C129B">
      <w:pPr>
        <w:pStyle w:val="Default"/>
        <w:jc w:val="center"/>
        <w:rPr>
          <w:rFonts w:ascii="Century Gothic" w:hAnsi="Century Gothic" w:cs="Arial"/>
          <w:b/>
        </w:rPr>
      </w:pPr>
    </w:p>
    <w:p w14:paraId="28414226" w14:textId="5C9B8E11" w:rsidR="0042722A" w:rsidRPr="008B5447" w:rsidRDefault="0042722A" w:rsidP="00BE1D8A">
      <w:pPr>
        <w:shd w:val="clear" w:color="auto" w:fill="FFFFFF"/>
        <w:jc w:val="center"/>
        <w:rPr>
          <w:rFonts w:ascii="Century Gothic" w:hAnsi="Century Gothic" w:cs="Arial"/>
          <w:b/>
        </w:rPr>
      </w:pP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276311CD"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A63B6F">
        <w:rPr>
          <w:rFonts w:ascii="Century Gothic" w:eastAsia="Times New Roman" w:hAnsi="Century Gothic" w:cs="Arial"/>
          <w:bCs/>
          <w:lang w:eastAsia="es-CO"/>
        </w:rPr>
        <w:t>agosto</w:t>
      </w:r>
      <w:r w:rsidR="00626153">
        <w:rPr>
          <w:rFonts w:ascii="Century Gothic" w:eastAsia="Times New Roman" w:hAnsi="Century Gothic" w:cs="Arial"/>
          <w:bCs/>
          <w:lang w:eastAsia="es-CO"/>
        </w:rPr>
        <w:t xml:space="preserve"> </w:t>
      </w:r>
      <w:r w:rsidRPr="008B5447">
        <w:rPr>
          <w:rFonts w:ascii="Century Gothic" w:eastAsia="Times New Roman" w:hAnsi="Century Gothic" w:cs="Arial"/>
          <w:bCs/>
          <w:lang w:eastAsia="es-CO"/>
        </w:rPr>
        <w:t>de 20</w:t>
      </w:r>
      <w:r w:rsidR="00585BE9">
        <w:rPr>
          <w:rFonts w:ascii="Century Gothic" w:eastAsia="Times New Roman" w:hAnsi="Century Gothic" w:cs="Arial"/>
          <w:bCs/>
          <w:lang w:eastAsia="es-CO"/>
        </w:rPr>
        <w:t>21</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41C8B80B" w14:textId="77777777" w:rsidR="00A63B6F" w:rsidRPr="00A63B6F" w:rsidRDefault="00A63B6F" w:rsidP="00A63B6F">
      <w:pPr>
        <w:rPr>
          <w:rFonts w:ascii="Century Gothic" w:hAnsi="Century Gothic" w:cstheme="minorHAnsi"/>
        </w:rPr>
      </w:pPr>
      <w:r w:rsidRPr="00A63B6F">
        <w:rPr>
          <w:rFonts w:ascii="Century Gothic" w:hAnsi="Century Gothic" w:cstheme="minorHAnsi"/>
        </w:rPr>
        <w:t>Honorable Representante</w:t>
      </w:r>
    </w:p>
    <w:p w14:paraId="4C496433" w14:textId="77777777" w:rsidR="00A63B6F" w:rsidRPr="00A63B6F" w:rsidRDefault="00A63B6F" w:rsidP="00A63B6F">
      <w:pPr>
        <w:rPr>
          <w:rFonts w:ascii="Century Gothic" w:hAnsi="Century Gothic" w:cstheme="minorHAnsi"/>
          <w:b/>
          <w:bCs/>
        </w:rPr>
      </w:pPr>
      <w:r w:rsidRPr="00A63B6F">
        <w:rPr>
          <w:rFonts w:ascii="Century Gothic" w:hAnsi="Century Gothic" w:cstheme="minorHAnsi"/>
          <w:b/>
          <w:bCs/>
        </w:rPr>
        <w:t xml:space="preserve">JULIO CÉSAR TRIANA QUINTERO </w:t>
      </w:r>
    </w:p>
    <w:p w14:paraId="3695C913" w14:textId="77777777" w:rsidR="00A63B6F" w:rsidRPr="00A63B6F" w:rsidRDefault="00A63B6F" w:rsidP="00A63B6F">
      <w:pPr>
        <w:rPr>
          <w:rFonts w:ascii="Century Gothic" w:hAnsi="Century Gothic" w:cstheme="minorHAnsi"/>
        </w:rPr>
      </w:pPr>
      <w:r w:rsidRPr="00A63B6F">
        <w:rPr>
          <w:rFonts w:ascii="Century Gothic" w:hAnsi="Century Gothic" w:cstheme="minorHAnsi"/>
        </w:rPr>
        <w:t>Presidente</w:t>
      </w:r>
    </w:p>
    <w:p w14:paraId="2B4FC1DC" w14:textId="77777777" w:rsidR="00A63B6F" w:rsidRPr="00A63B6F" w:rsidRDefault="00A63B6F" w:rsidP="00A63B6F">
      <w:pPr>
        <w:rPr>
          <w:rFonts w:ascii="Century Gothic" w:hAnsi="Century Gothic" w:cstheme="minorHAnsi"/>
          <w:b/>
          <w:bCs/>
        </w:rPr>
      </w:pPr>
      <w:r w:rsidRPr="00A63B6F">
        <w:rPr>
          <w:rFonts w:ascii="Century Gothic" w:hAnsi="Century Gothic" w:cstheme="minorHAnsi"/>
          <w:b/>
          <w:bCs/>
        </w:rPr>
        <w:t>Comisión Primera Constitucional</w:t>
      </w:r>
    </w:p>
    <w:p w14:paraId="2DCCD43D" w14:textId="77777777" w:rsidR="00A63B6F" w:rsidRPr="00A63B6F" w:rsidRDefault="00A63B6F" w:rsidP="00A63B6F">
      <w:pPr>
        <w:rPr>
          <w:rFonts w:ascii="Century Gothic" w:hAnsi="Century Gothic" w:cstheme="minorHAnsi"/>
        </w:rPr>
      </w:pPr>
      <w:r w:rsidRPr="00A63B6F">
        <w:rPr>
          <w:rFonts w:ascii="Century Gothic" w:hAnsi="Century Gothic" w:cstheme="minorHAnsi"/>
        </w:rPr>
        <w:t>Cámara de Representantes</w:t>
      </w:r>
    </w:p>
    <w:p w14:paraId="25F6EE4C" w14:textId="77777777" w:rsidR="00A63B6F" w:rsidRPr="00A63B6F" w:rsidRDefault="00A63B6F" w:rsidP="00A63B6F">
      <w:pPr>
        <w:rPr>
          <w:rFonts w:ascii="Century Gothic" w:hAnsi="Century Gothic" w:cstheme="minorHAnsi"/>
        </w:rPr>
      </w:pPr>
      <w:r w:rsidRPr="00A63B6F">
        <w:rPr>
          <w:rFonts w:ascii="Century Gothic" w:hAnsi="Century Gothic" w:cstheme="minorHAnsi"/>
        </w:rPr>
        <w:t>Ciudad.</w:t>
      </w:r>
    </w:p>
    <w:p w14:paraId="743E2452" w14:textId="77777777" w:rsidR="0042722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8B5447" w:rsidRDefault="00E80FF5" w:rsidP="003F690A">
      <w:pPr>
        <w:shd w:val="clear" w:color="auto" w:fill="FFFFFF"/>
        <w:jc w:val="both"/>
        <w:rPr>
          <w:rFonts w:ascii="Century Gothic" w:eastAsia="Times New Roman" w:hAnsi="Century Gothic" w:cs="Arial"/>
          <w:bCs/>
          <w:lang w:eastAsia="es-CO"/>
        </w:rPr>
      </w:pPr>
    </w:p>
    <w:p w14:paraId="22424A7D" w14:textId="4DF3E387" w:rsidR="003F690A" w:rsidRPr="00626153" w:rsidRDefault="000C129B" w:rsidP="003F690A">
      <w:pPr>
        <w:ind w:left="708" w:right="193"/>
        <w:jc w:val="both"/>
        <w:rPr>
          <w:rFonts w:ascii="Arial" w:eastAsia="Times New Roman" w:hAnsi="Arial" w:cs="Arial"/>
          <w:bCs/>
          <w:i/>
          <w:iCs/>
          <w:color w:val="000000" w:themeColor="text1"/>
          <w:sz w:val="22"/>
          <w:szCs w:val="22"/>
          <w:lang w:eastAsia="es-CO"/>
        </w:rPr>
      </w:pPr>
      <w:r>
        <w:rPr>
          <w:rFonts w:ascii="Century Gothic" w:eastAsia="Times New Roman" w:hAnsi="Century Gothic" w:cs="Arial"/>
          <w:b/>
          <w:bCs/>
          <w:lang w:eastAsia="es-CO"/>
        </w:rPr>
        <w:t>Asunto</w:t>
      </w:r>
      <w:r w:rsidR="0042722A" w:rsidRPr="008B5447">
        <w:rPr>
          <w:rFonts w:ascii="Century Gothic" w:eastAsia="Times New Roman" w:hAnsi="Century Gothic" w:cs="Arial"/>
          <w:b/>
          <w:bCs/>
          <w:lang w:eastAsia="es-CO"/>
        </w:rPr>
        <w:t>:</w:t>
      </w:r>
      <w:r>
        <w:rPr>
          <w:rFonts w:ascii="Century Gothic" w:eastAsia="Times New Roman" w:hAnsi="Century Gothic" w:cs="Arial"/>
          <w:b/>
          <w:bCs/>
          <w:lang w:eastAsia="es-CO"/>
        </w:rPr>
        <w:t xml:space="preserve"> </w:t>
      </w:r>
      <w:r w:rsidR="0042722A" w:rsidRPr="008B5447">
        <w:rPr>
          <w:rFonts w:ascii="Century Gothic" w:eastAsia="Times New Roman" w:hAnsi="Century Gothic" w:cs="Arial"/>
          <w:bCs/>
          <w:lang w:eastAsia="es-CO"/>
        </w:rPr>
        <w:t xml:space="preserve">Informe </w:t>
      </w:r>
      <w:r w:rsidR="00000DD3" w:rsidRPr="008B5447">
        <w:rPr>
          <w:rFonts w:ascii="Century Gothic" w:eastAsia="Times New Roman" w:hAnsi="Century Gothic" w:cs="Arial"/>
          <w:bCs/>
          <w:lang w:eastAsia="es-CO"/>
        </w:rPr>
        <w:t>de ponencia para primer debate</w:t>
      </w:r>
      <w:r>
        <w:rPr>
          <w:rFonts w:ascii="Century Gothic" w:eastAsia="Times New Roman" w:hAnsi="Century Gothic" w:cs="Arial"/>
          <w:bCs/>
          <w:lang w:eastAsia="es-CO"/>
        </w:rPr>
        <w:t xml:space="preserve"> al</w:t>
      </w:r>
      <w:r w:rsidR="00251C43" w:rsidRPr="008B5447">
        <w:rPr>
          <w:rFonts w:ascii="Century Gothic" w:eastAsia="Times New Roman" w:hAnsi="Century Gothic" w:cs="Arial"/>
          <w:bCs/>
          <w:lang w:eastAsia="es-CO"/>
        </w:rPr>
        <w:t xml:space="preserve"> </w:t>
      </w:r>
      <w:r w:rsidR="009C2884" w:rsidRPr="008B5447">
        <w:rPr>
          <w:rFonts w:ascii="Century Gothic" w:hAnsi="Century Gothic" w:cs="Arial"/>
        </w:rPr>
        <w:t xml:space="preserve">Proyecto de </w:t>
      </w:r>
      <w:r w:rsidR="00626153">
        <w:rPr>
          <w:rFonts w:ascii="Century Gothic" w:hAnsi="Century Gothic" w:cs="Arial"/>
        </w:rPr>
        <w:t xml:space="preserve">Acto Legislativo </w:t>
      </w:r>
      <w:r w:rsidR="009C2884" w:rsidRPr="008B5447">
        <w:rPr>
          <w:rFonts w:ascii="Century Gothic" w:hAnsi="Century Gothic" w:cs="Arial"/>
        </w:rPr>
        <w:t>No.</w:t>
      </w:r>
      <w:r w:rsidR="00626153">
        <w:rPr>
          <w:rFonts w:ascii="Century Gothic" w:hAnsi="Century Gothic" w:cs="Arial"/>
        </w:rPr>
        <w:t xml:space="preserve"> 084 </w:t>
      </w:r>
      <w:r w:rsidR="00A63B6F">
        <w:rPr>
          <w:rFonts w:ascii="Century Gothic" w:hAnsi="Century Gothic" w:cs="Arial"/>
        </w:rPr>
        <w:t>de 2021</w:t>
      </w:r>
      <w:r w:rsidR="009C2884" w:rsidRPr="008B5447">
        <w:rPr>
          <w:rFonts w:ascii="Century Gothic" w:hAnsi="Century Gothic" w:cs="Arial"/>
        </w:rPr>
        <w:t xml:space="preserve"> </w:t>
      </w:r>
      <w:r w:rsidR="00D66E0B" w:rsidRPr="008B5447">
        <w:rPr>
          <w:rFonts w:ascii="Century Gothic" w:hAnsi="Century Gothic" w:cs="Arial"/>
        </w:rPr>
        <w:t>C</w:t>
      </w:r>
      <w:r w:rsidR="009C2884" w:rsidRPr="008B5447">
        <w:rPr>
          <w:rFonts w:ascii="Century Gothic" w:hAnsi="Century Gothic" w:cs="Arial"/>
        </w:rPr>
        <w:t xml:space="preserve">ámara </w:t>
      </w:r>
      <w:r w:rsidR="00A63B6F">
        <w:rPr>
          <w:rFonts w:ascii="Century Gothic" w:hAnsi="Century Gothic" w:cs="Arial"/>
        </w:rPr>
        <w:t>“</w:t>
      </w:r>
      <w:r w:rsidR="00626153" w:rsidRPr="00626153">
        <w:rPr>
          <w:rFonts w:ascii="Century Gothic" w:eastAsia="Times New Roman" w:hAnsi="Century Gothic" w:cs="Arial"/>
          <w:bCs/>
          <w:i/>
          <w:lang w:eastAsia="es-CO"/>
        </w:rPr>
        <w:t>Por medio del cual se reforma la Constitución Política de Colombia en lo relativo a la remuneración de los miembros del Congreso de la República</w:t>
      </w:r>
      <w:r w:rsidR="00A63B6F" w:rsidRPr="00626153">
        <w:rPr>
          <w:rFonts w:ascii="Century Gothic" w:eastAsia="Times New Roman" w:hAnsi="Century Gothic" w:cs="Arial"/>
          <w:bCs/>
          <w:i/>
          <w:lang w:eastAsia="es-CO"/>
        </w:rPr>
        <w:t>”.</w:t>
      </w:r>
    </w:p>
    <w:p w14:paraId="0F045407" w14:textId="04B9C0B7" w:rsidR="0042722A" w:rsidRPr="00A63B6F" w:rsidRDefault="0042722A" w:rsidP="0042722A">
      <w:pPr>
        <w:shd w:val="clear" w:color="auto" w:fill="FFFFFF"/>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2301A0" w:rsidRDefault="0042722A" w:rsidP="002301A0">
      <w:pPr>
        <w:shd w:val="clear" w:color="auto" w:fill="FFFFFF"/>
        <w:spacing w:line="276" w:lineRule="auto"/>
        <w:jc w:val="both"/>
        <w:rPr>
          <w:rFonts w:ascii="Century Gothic" w:eastAsia="Times New Roman" w:hAnsi="Century Gothic" w:cs="Arial"/>
          <w:bCs/>
          <w:lang w:eastAsia="es-CO"/>
        </w:rPr>
      </w:pPr>
      <w:r w:rsidRPr="002301A0">
        <w:rPr>
          <w:rFonts w:ascii="Century Gothic" w:eastAsia="Times New Roman" w:hAnsi="Century Gothic" w:cs="Arial"/>
          <w:bCs/>
          <w:lang w:eastAsia="es-CO"/>
        </w:rPr>
        <w:t>Respetado señor Presidente:</w:t>
      </w:r>
    </w:p>
    <w:p w14:paraId="3C2818BA" w14:textId="77777777" w:rsidR="00235C13" w:rsidRPr="002301A0" w:rsidRDefault="00235C13" w:rsidP="002301A0">
      <w:pPr>
        <w:shd w:val="clear" w:color="auto" w:fill="FFFFFF"/>
        <w:spacing w:line="276" w:lineRule="auto"/>
        <w:jc w:val="both"/>
        <w:rPr>
          <w:rFonts w:ascii="Century Gothic" w:eastAsia="Times New Roman" w:hAnsi="Century Gothic" w:cs="Arial"/>
          <w:bCs/>
          <w:lang w:eastAsia="es-CO"/>
        </w:rPr>
      </w:pPr>
    </w:p>
    <w:p w14:paraId="1982DAD6" w14:textId="30BD55BB" w:rsidR="00A63B6F" w:rsidRPr="002301A0" w:rsidRDefault="0042722A" w:rsidP="002301A0">
      <w:pPr>
        <w:spacing w:line="276" w:lineRule="auto"/>
        <w:ind w:right="193"/>
        <w:jc w:val="both"/>
        <w:rPr>
          <w:rFonts w:ascii="Century Gothic" w:hAnsi="Century Gothic" w:cs="Arial"/>
        </w:rPr>
      </w:pPr>
      <w:r w:rsidRPr="002301A0">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B6D34" w:rsidRPr="002301A0">
        <w:rPr>
          <w:rFonts w:ascii="Century Gothic" w:eastAsia="Times New Roman" w:hAnsi="Century Gothic" w:cs="Arial"/>
          <w:bCs/>
          <w:lang w:eastAsia="es-CO"/>
        </w:rPr>
        <w:t>o</w:t>
      </w:r>
      <w:r w:rsidRPr="002301A0">
        <w:rPr>
          <w:rFonts w:ascii="Century Gothic" w:eastAsia="Times New Roman" w:hAnsi="Century Gothic" w:cs="Arial"/>
          <w:bCs/>
          <w:lang w:eastAsia="es-CO"/>
        </w:rPr>
        <w:t xml:space="preserve"> a rendir </w:t>
      </w:r>
      <w:r w:rsidRPr="002301A0">
        <w:rPr>
          <w:rFonts w:ascii="Century Gothic" w:hAnsi="Century Gothic" w:cs="Arial"/>
        </w:rPr>
        <w:t xml:space="preserve">informe de ponencia para primer debate </w:t>
      </w:r>
      <w:r w:rsidR="009C2884" w:rsidRPr="002301A0">
        <w:rPr>
          <w:rFonts w:ascii="Century Gothic" w:hAnsi="Century Gothic" w:cs="Arial"/>
        </w:rPr>
        <w:t xml:space="preserve">del </w:t>
      </w:r>
      <w:r w:rsidR="00626153" w:rsidRPr="002301A0">
        <w:rPr>
          <w:rFonts w:ascii="Century Gothic" w:hAnsi="Century Gothic" w:cs="Arial"/>
        </w:rPr>
        <w:t>Proyecto de Acto Legislativo No. 084 de 2021 Cámara “</w:t>
      </w:r>
      <w:r w:rsidR="00626153" w:rsidRPr="002301A0">
        <w:rPr>
          <w:rFonts w:ascii="Century Gothic" w:eastAsia="Times New Roman" w:hAnsi="Century Gothic" w:cs="Arial"/>
          <w:bCs/>
          <w:i/>
          <w:lang w:eastAsia="es-CO"/>
        </w:rPr>
        <w:t xml:space="preserve">Por medio del cual se reforma la Constitución Política de Colombia en lo relativo a la remuneración de los miembros del Congreso de la República”. </w:t>
      </w:r>
    </w:p>
    <w:p w14:paraId="32BF6417" w14:textId="1A68A977" w:rsidR="003F690A" w:rsidRPr="002301A0" w:rsidRDefault="003F690A" w:rsidP="002301A0">
      <w:pPr>
        <w:pStyle w:val="Default"/>
        <w:spacing w:line="276" w:lineRule="auto"/>
        <w:jc w:val="both"/>
        <w:rPr>
          <w:rFonts w:ascii="Century Gothic" w:hAnsi="Century Gothic" w:cs="Arial"/>
          <w:color w:val="000000" w:themeColor="text1"/>
        </w:rPr>
      </w:pPr>
    </w:p>
    <w:p w14:paraId="0B994753" w14:textId="77777777" w:rsidR="0042722A" w:rsidRPr="002301A0" w:rsidRDefault="00201AD2" w:rsidP="002301A0">
      <w:pPr>
        <w:pStyle w:val="Prrafodelista"/>
        <w:numPr>
          <w:ilvl w:val="0"/>
          <w:numId w:val="5"/>
        </w:numPr>
        <w:spacing w:line="276" w:lineRule="auto"/>
        <w:jc w:val="both"/>
        <w:rPr>
          <w:rFonts w:ascii="Century Gothic" w:hAnsi="Century Gothic" w:cs="Arial"/>
          <w:b/>
          <w:color w:val="000000" w:themeColor="text1"/>
        </w:rPr>
      </w:pPr>
      <w:r w:rsidRPr="002301A0">
        <w:rPr>
          <w:rFonts w:ascii="Century Gothic" w:hAnsi="Century Gothic" w:cs="Arial"/>
          <w:b/>
          <w:color w:val="000000" w:themeColor="text1"/>
        </w:rPr>
        <w:t>Trámite de la iniciativa.</w:t>
      </w:r>
    </w:p>
    <w:p w14:paraId="1251EEC8" w14:textId="77777777" w:rsidR="004E3D48" w:rsidRPr="002301A0" w:rsidRDefault="004E3D48" w:rsidP="002301A0">
      <w:pPr>
        <w:spacing w:line="276" w:lineRule="auto"/>
        <w:jc w:val="both"/>
        <w:rPr>
          <w:rFonts w:ascii="Century Gothic" w:hAnsi="Century Gothic" w:cs="Arial"/>
        </w:rPr>
      </w:pPr>
    </w:p>
    <w:p w14:paraId="2D2FAE4D" w14:textId="1D6E2156" w:rsidR="00032F9C" w:rsidRPr="002301A0" w:rsidRDefault="00251C43" w:rsidP="002301A0">
      <w:pPr>
        <w:spacing w:line="276" w:lineRule="auto"/>
        <w:jc w:val="both"/>
        <w:rPr>
          <w:rFonts w:ascii="Century Gothic" w:hAnsi="Century Gothic" w:cs="Arial"/>
        </w:rPr>
      </w:pPr>
      <w:r w:rsidRPr="002301A0">
        <w:rPr>
          <w:rFonts w:ascii="Century Gothic" w:hAnsi="Century Gothic" w:cs="Arial"/>
        </w:rPr>
        <w:t xml:space="preserve">El </w:t>
      </w:r>
      <w:r w:rsidR="00626153" w:rsidRPr="002301A0">
        <w:rPr>
          <w:rFonts w:ascii="Century Gothic" w:hAnsi="Century Gothic" w:cs="Arial"/>
        </w:rPr>
        <w:t>Proyecto de Acto Legislativo</w:t>
      </w:r>
      <w:r w:rsidR="00CF1628" w:rsidRPr="002301A0">
        <w:rPr>
          <w:rFonts w:ascii="Century Gothic" w:hAnsi="Century Gothic" w:cs="Arial"/>
        </w:rPr>
        <w:t xml:space="preserve"> No. </w:t>
      </w:r>
      <w:r w:rsidR="00626153" w:rsidRPr="002301A0">
        <w:rPr>
          <w:rFonts w:ascii="Century Gothic" w:hAnsi="Century Gothic" w:cs="Arial"/>
        </w:rPr>
        <w:t>084</w:t>
      </w:r>
      <w:r w:rsidR="00A63B6F" w:rsidRPr="002301A0">
        <w:rPr>
          <w:rFonts w:ascii="Century Gothic" w:hAnsi="Century Gothic" w:cs="Arial"/>
        </w:rPr>
        <w:t xml:space="preserve"> de 2021</w:t>
      </w:r>
      <w:r w:rsidR="00E80FF5" w:rsidRPr="002301A0">
        <w:rPr>
          <w:rFonts w:ascii="Century Gothic" w:hAnsi="Century Gothic" w:cs="Arial"/>
        </w:rPr>
        <w:t xml:space="preserve"> Cámara </w:t>
      </w:r>
      <w:r w:rsidR="00997885" w:rsidRPr="002301A0">
        <w:rPr>
          <w:rFonts w:ascii="Century Gothic" w:hAnsi="Century Gothic" w:cs="Arial"/>
        </w:rPr>
        <w:t>f</w:t>
      </w:r>
      <w:r w:rsidR="00E80FF5" w:rsidRPr="002301A0">
        <w:rPr>
          <w:rFonts w:ascii="Century Gothic" w:hAnsi="Century Gothic" w:cs="Arial"/>
        </w:rPr>
        <w:t xml:space="preserve">ue presentado por </w:t>
      </w:r>
      <w:r w:rsidR="00A63B6F" w:rsidRPr="002301A0">
        <w:rPr>
          <w:rFonts w:ascii="Century Gothic" w:hAnsi="Century Gothic" w:cs="Arial"/>
        </w:rPr>
        <w:t xml:space="preserve">los Honorables Representantes, </w:t>
      </w:r>
      <w:r w:rsidR="00626153" w:rsidRPr="002301A0">
        <w:rPr>
          <w:rFonts w:ascii="Century Gothic" w:hAnsi="Century Gothic" w:cs="Arial"/>
        </w:rPr>
        <w:t xml:space="preserve">Juan Fernando Espinal Ramírez, Esteban Quintero Cardona, Gabriel Jaime Vallejo, </w:t>
      </w:r>
      <w:proofErr w:type="spellStart"/>
      <w:r w:rsidR="00626153" w:rsidRPr="002301A0">
        <w:rPr>
          <w:rFonts w:ascii="Century Gothic" w:hAnsi="Century Gothic" w:cs="Arial"/>
        </w:rPr>
        <w:t>Chujfi</w:t>
      </w:r>
      <w:proofErr w:type="spellEnd"/>
      <w:r w:rsidR="00626153" w:rsidRPr="002301A0">
        <w:rPr>
          <w:rFonts w:ascii="Century Gothic" w:hAnsi="Century Gothic" w:cs="Arial"/>
        </w:rPr>
        <w:t xml:space="preserve">, Christian </w:t>
      </w:r>
      <w:proofErr w:type="spellStart"/>
      <w:r w:rsidR="00626153" w:rsidRPr="002301A0">
        <w:rPr>
          <w:rFonts w:ascii="Century Gothic" w:hAnsi="Century Gothic" w:cs="Arial"/>
        </w:rPr>
        <w:t>Munir</w:t>
      </w:r>
      <w:proofErr w:type="spellEnd"/>
      <w:r w:rsidR="00626153" w:rsidRPr="002301A0">
        <w:rPr>
          <w:rFonts w:ascii="Century Gothic" w:hAnsi="Century Gothic" w:cs="Arial"/>
        </w:rPr>
        <w:t xml:space="preserve"> Garcés </w:t>
      </w:r>
      <w:proofErr w:type="spellStart"/>
      <w:r w:rsidR="00626153" w:rsidRPr="002301A0">
        <w:rPr>
          <w:rFonts w:ascii="Century Gothic" w:hAnsi="Century Gothic" w:cs="Arial"/>
        </w:rPr>
        <w:lastRenderedPageBreak/>
        <w:t>Aljure</w:t>
      </w:r>
      <w:proofErr w:type="spellEnd"/>
      <w:r w:rsidR="00626153" w:rsidRPr="002301A0">
        <w:rPr>
          <w:rFonts w:ascii="Century Gothic" w:hAnsi="Century Gothic" w:cs="Arial"/>
        </w:rPr>
        <w:t>, Edwin Gilberto Ballesteros Archila, Rubén Darío Molano Piñeros,</w:t>
      </w:r>
      <w:r w:rsidR="009E7C25">
        <w:rPr>
          <w:rFonts w:ascii="Century Gothic" w:hAnsi="Century Gothic" w:cs="Arial"/>
        </w:rPr>
        <w:t xml:space="preserve"> </w:t>
      </w:r>
      <w:r w:rsidR="00626153" w:rsidRPr="002301A0">
        <w:rPr>
          <w:rFonts w:ascii="Century Gothic" w:hAnsi="Century Gothic" w:cs="Arial"/>
        </w:rPr>
        <w:t xml:space="preserve">Enrique Cabrales Baquero, </w:t>
      </w:r>
      <w:r w:rsidR="00A63B6F" w:rsidRPr="002301A0">
        <w:rPr>
          <w:rFonts w:ascii="Century Gothic" w:hAnsi="Century Gothic" w:cs="Arial"/>
        </w:rPr>
        <w:t xml:space="preserve">y por los Honorables Senadores </w:t>
      </w:r>
      <w:r w:rsidR="00626153" w:rsidRPr="002301A0">
        <w:rPr>
          <w:rFonts w:ascii="Century Gothic" w:hAnsi="Century Gothic" w:cs="Arial"/>
        </w:rPr>
        <w:t>Paola Andrea Holguín Moreno, Alejandro Corrales Escobar, María Fernanda Cabal Molina.</w:t>
      </w:r>
      <w:r w:rsidR="00E80FF5" w:rsidRPr="002301A0">
        <w:rPr>
          <w:rFonts w:ascii="Century Gothic" w:hAnsi="Century Gothic" w:cs="Arial"/>
        </w:rPr>
        <w:t xml:space="preserve"> </w:t>
      </w:r>
      <w:r w:rsidR="00632DE5" w:rsidRPr="002301A0">
        <w:rPr>
          <w:rFonts w:ascii="Century Gothic" w:hAnsi="Century Gothic" w:cs="Arial"/>
        </w:rPr>
        <w:t xml:space="preserve">Proyecto publicado en la Gaceta </w:t>
      </w:r>
      <w:r w:rsidR="00626153" w:rsidRPr="002301A0">
        <w:rPr>
          <w:rFonts w:ascii="Century Gothic" w:hAnsi="Century Gothic" w:cs="Arial"/>
        </w:rPr>
        <w:t>936</w:t>
      </w:r>
      <w:r w:rsidR="00A63B6F" w:rsidRPr="002301A0">
        <w:rPr>
          <w:rFonts w:ascii="Century Gothic" w:hAnsi="Century Gothic" w:cs="Arial"/>
        </w:rPr>
        <w:t xml:space="preserve"> de 2021.</w:t>
      </w:r>
    </w:p>
    <w:p w14:paraId="6C4227E6" w14:textId="18A7F571" w:rsidR="00251C43" w:rsidRPr="002301A0" w:rsidRDefault="00251C43" w:rsidP="002301A0">
      <w:pPr>
        <w:shd w:val="clear" w:color="auto" w:fill="FFFFFF"/>
        <w:spacing w:line="276" w:lineRule="auto"/>
        <w:jc w:val="both"/>
        <w:rPr>
          <w:rFonts w:ascii="Century Gothic" w:eastAsia="Times New Roman" w:hAnsi="Century Gothic" w:cs="Arial"/>
          <w:b/>
          <w:bCs/>
          <w:lang w:val="es-ES" w:eastAsia="es-CO"/>
        </w:rPr>
      </w:pPr>
    </w:p>
    <w:p w14:paraId="4AFEF06D" w14:textId="1EC90042" w:rsidR="00313300" w:rsidRPr="002301A0" w:rsidRDefault="00632DE5" w:rsidP="002301A0">
      <w:pPr>
        <w:spacing w:line="276" w:lineRule="auto"/>
        <w:jc w:val="both"/>
        <w:rPr>
          <w:rFonts w:ascii="Century Gothic" w:eastAsia="Times New Roman" w:hAnsi="Century Gothic"/>
        </w:rPr>
      </w:pPr>
      <w:r w:rsidRPr="002301A0">
        <w:rPr>
          <w:rFonts w:ascii="Century Gothic" w:eastAsia="Times New Roman" w:hAnsi="Century Gothic" w:cs="Arial"/>
          <w:bCs/>
          <w:lang w:val="es-ES" w:eastAsia="es-CO"/>
        </w:rPr>
        <w:t>Igualmente, e</w:t>
      </w:r>
      <w:r w:rsidR="0042722A" w:rsidRPr="002301A0">
        <w:rPr>
          <w:rFonts w:ascii="Century Gothic" w:eastAsia="Times New Roman" w:hAnsi="Century Gothic" w:cs="Arial"/>
          <w:bCs/>
          <w:lang w:val="es-ES" w:eastAsia="es-CO"/>
        </w:rPr>
        <w:t xml:space="preserve">l pasado </w:t>
      </w:r>
      <w:r w:rsidR="00A63B6F" w:rsidRPr="002301A0">
        <w:rPr>
          <w:rFonts w:ascii="Century Gothic" w:eastAsia="Times New Roman" w:hAnsi="Century Gothic" w:cs="Arial"/>
          <w:bCs/>
          <w:lang w:val="es-ES" w:eastAsia="es-CO"/>
        </w:rPr>
        <w:t>1</w:t>
      </w:r>
      <w:r w:rsidR="00E80FF5" w:rsidRPr="002301A0">
        <w:rPr>
          <w:rFonts w:ascii="Century Gothic" w:eastAsia="Times New Roman" w:hAnsi="Century Gothic" w:cs="Arial"/>
          <w:bCs/>
          <w:lang w:val="es-ES" w:eastAsia="es-CO"/>
        </w:rPr>
        <w:t>7</w:t>
      </w:r>
      <w:r w:rsidR="0042722A" w:rsidRPr="002301A0">
        <w:rPr>
          <w:rFonts w:ascii="Century Gothic" w:eastAsia="Times New Roman" w:hAnsi="Century Gothic" w:cs="Arial"/>
          <w:bCs/>
          <w:lang w:val="es-ES" w:eastAsia="es-CO"/>
        </w:rPr>
        <w:t xml:space="preserve"> de </w:t>
      </w:r>
      <w:r w:rsidR="00E91550" w:rsidRPr="002301A0">
        <w:rPr>
          <w:rFonts w:ascii="Century Gothic" w:eastAsia="Times New Roman" w:hAnsi="Century Gothic" w:cs="Arial"/>
          <w:bCs/>
          <w:lang w:val="es-ES" w:eastAsia="es-CO"/>
        </w:rPr>
        <w:t>agosto</w:t>
      </w:r>
      <w:r w:rsidR="0042722A" w:rsidRPr="002301A0">
        <w:rPr>
          <w:rFonts w:ascii="Century Gothic" w:eastAsia="Times New Roman" w:hAnsi="Century Gothic" w:cs="Arial"/>
          <w:bCs/>
          <w:lang w:val="es-ES" w:eastAsia="es-CO"/>
        </w:rPr>
        <w:t xml:space="preserve"> de 20</w:t>
      </w:r>
      <w:r w:rsidR="00A63B6F" w:rsidRPr="002301A0">
        <w:rPr>
          <w:rFonts w:ascii="Century Gothic" w:eastAsia="Times New Roman" w:hAnsi="Century Gothic" w:cs="Arial"/>
          <w:bCs/>
          <w:lang w:val="es-ES" w:eastAsia="es-CO"/>
        </w:rPr>
        <w:t>21</w:t>
      </w:r>
      <w:r w:rsidR="0042722A" w:rsidRPr="002301A0">
        <w:rPr>
          <w:rFonts w:ascii="Century Gothic" w:eastAsia="Times New Roman" w:hAnsi="Century Gothic" w:cs="Arial"/>
          <w:bCs/>
          <w:lang w:val="es-ES" w:eastAsia="es-CO"/>
        </w:rPr>
        <w:t xml:space="preserve">, la Mesa Directiva de la Comisión Primera de la Cámara de Representantes </w:t>
      </w:r>
      <w:r w:rsidR="00032F9C" w:rsidRPr="002301A0">
        <w:rPr>
          <w:rFonts w:ascii="Century Gothic" w:eastAsia="Times New Roman" w:hAnsi="Century Gothic" w:cs="Arial"/>
          <w:bCs/>
          <w:lang w:val="es-ES" w:eastAsia="es-CO"/>
        </w:rPr>
        <w:t>designó como ponente</w:t>
      </w:r>
      <w:r w:rsidR="00A63B6F" w:rsidRPr="002301A0">
        <w:rPr>
          <w:rFonts w:ascii="Century Gothic" w:eastAsia="Times New Roman" w:hAnsi="Century Gothic" w:cs="Arial"/>
          <w:bCs/>
          <w:lang w:val="es-ES" w:eastAsia="es-CO"/>
        </w:rPr>
        <w:t xml:space="preserve"> único al suscrito. </w:t>
      </w:r>
    </w:p>
    <w:p w14:paraId="41019A11" w14:textId="513393B2" w:rsidR="00201AD2" w:rsidRPr="002301A0" w:rsidRDefault="00201AD2" w:rsidP="002301A0">
      <w:pPr>
        <w:spacing w:line="276" w:lineRule="auto"/>
        <w:jc w:val="both"/>
        <w:rPr>
          <w:rFonts w:ascii="Century Gothic" w:hAnsi="Century Gothic" w:cs="Arial"/>
          <w:color w:val="000000" w:themeColor="text1"/>
        </w:rPr>
      </w:pPr>
    </w:p>
    <w:p w14:paraId="7BD7E0A2" w14:textId="77777777" w:rsidR="00C435FC" w:rsidRPr="002301A0" w:rsidRDefault="00C435FC" w:rsidP="002301A0">
      <w:pPr>
        <w:spacing w:line="276" w:lineRule="auto"/>
        <w:rPr>
          <w:rFonts w:ascii="Century Gothic" w:hAnsi="Century Gothic" w:cs="Arial"/>
          <w:color w:val="000000" w:themeColor="text1"/>
        </w:rPr>
      </w:pPr>
    </w:p>
    <w:p w14:paraId="23D1A0E9" w14:textId="77777777" w:rsidR="00C435FC" w:rsidRPr="002301A0" w:rsidRDefault="00C435FC" w:rsidP="002301A0">
      <w:pPr>
        <w:pStyle w:val="Prrafodelista"/>
        <w:numPr>
          <w:ilvl w:val="0"/>
          <w:numId w:val="5"/>
        </w:numPr>
        <w:spacing w:line="276" w:lineRule="auto"/>
        <w:jc w:val="both"/>
        <w:rPr>
          <w:rFonts w:ascii="Century Gothic" w:hAnsi="Century Gothic" w:cs="Arial"/>
          <w:color w:val="000000" w:themeColor="text1"/>
        </w:rPr>
      </w:pPr>
      <w:r w:rsidRPr="002301A0">
        <w:rPr>
          <w:rFonts w:ascii="Century Gothic" w:hAnsi="Century Gothic" w:cs="Arial"/>
          <w:b/>
          <w:bCs/>
          <w:color w:val="000000" w:themeColor="text1"/>
        </w:rPr>
        <w:t xml:space="preserve">Objeto. </w:t>
      </w:r>
      <w:r w:rsidRPr="002301A0">
        <w:rPr>
          <w:rFonts w:ascii="Century Gothic" w:hAnsi="Century Gothic" w:cs="Arial"/>
          <w:color w:val="000000" w:themeColor="text1"/>
        </w:rPr>
        <w:t xml:space="preserve"> </w:t>
      </w:r>
    </w:p>
    <w:p w14:paraId="3C16E070" w14:textId="77777777" w:rsidR="00C435FC" w:rsidRPr="002301A0" w:rsidRDefault="00C435FC" w:rsidP="002301A0">
      <w:pPr>
        <w:pStyle w:val="Prrafodelista"/>
        <w:spacing w:line="276" w:lineRule="auto"/>
        <w:ind w:left="1080"/>
        <w:jc w:val="both"/>
        <w:rPr>
          <w:rFonts w:ascii="Century Gothic" w:hAnsi="Century Gothic" w:cs="Arial"/>
          <w:color w:val="000000" w:themeColor="text1"/>
        </w:rPr>
      </w:pPr>
    </w:p>
    <w:p w14:paraId="54AD01B4" w14:textId="4F5753A3" w:rsidR="00C435FC" w:rsidRPr="002301A0" w:rsidRDefault="00C435FC" w:rsidP="002301A0">
      <w:pPr>
        <w:spacing w:line="276" w:lineRule="auto"/>
        <w:jc w:val="both"/>
        <w:rPr>
          <w:rFonts w:ascii="Century Gothic" w:eastAsia="Times New Roman" w:hAnsi="Century Gothic" w:cs="Arial"/>
          <w:bCs/>
          <w:lang w:val="es-ES" w:eastAsia="es-CO"/>
        </w:rPr>
      </w:pPr>
      <w:r w:rsidRPr="002301A0">
        <w:rPr>
          <w:rFonts w:ascii="Century Gothic" w:eastAsia="Times New Roman" w:hAnsi="Century Gothic" w:cs="Arial"/>
          <w:bCs/>
          <w:lang w:val="es-ES" w:eastAsia="es-CO"/>
        </w:rPr>
        <w:t xml:space="preserve">El presente Proyecto de </w:t>
      </w:r>
      <w:r w:rsidR="00626153" w:rsidRPr="002301A0">
        <w:rPr>
          <w:rFonts w:ascii="Century Gothic" w:eastAsia="Times New Roman" w:hAnsi="Century Gothic" w:cs="Arial"/>
          <w:bCs/>
          <w:lang w:val="es-ES" w:eastAsia="es-CO"/>
        </w:rPr>
        <w:t xml:space="preserve">Acto Legislativo busca </w:t>
      </w:r>
      <w:r w:rsidR="00A2675E" w:rsidRPr="002301A0">
        <w:rPr>
          <w:rFonts w:ascii="Century Gothic" w:eastAsia="Times New Roman" w:hAnsi="Century Gothic" w:cs="Arial"/>
          <w:bCs/>
          <w:lang w:val="es-ES" w:eastAsia="es-CO"/>
        </w:rPr>
        <w:t>adicionar un parágrafo</w:t>
      </w:r>
      <w:r w:rsidR="007575CF">
        <w:rPr>
          <w:rFonts w:ascii="Century Gothic" w:eastAsia="Times New Roman" w:hAnsi="Century Gothic" w:cs="Arial"/>
          <w:bCs/>
          <w:lang w:val="es-ES" w:eastAsia="es-CO"/>
        </w:rPr>
        <w:t xml:space="preserve"> transitorio</w:t>
      </w:r>
      <w:r w:rsidR="00A2675E" w:rsidRPr="002301A0">
        <w:rPr>
          <w:rFonts w:ascii="Century Gothic" w:eastAsia="Times New Roman" w:hAnsi="Century Gothic" w:cs="Arial"/>
          <w:bCs/>
          <w:lang w:val="es-ES" w:eastAsia="es-CO"/>
        </w:rPr>
        <w:t xml:space="preserve"> al artículo 187 de la Constitución Política de Colombia en el sentido de establecer que </w:t>
      </w:r>
      <w:r w:rsidR="00A2675E" w:rsidRPr="002301A0">
        <w:rPr>
          <w:rFonts w:ascii="Century Gothic" w:eastAsia="Book Antiqua" w:hAnsi="Century Gothic" w:cs="Book Antiqua"/>
          <w:color w:val="000000"/>
        </w:rPr>
        <w:t>por el término de ocho (8) años contados a partir de la vigencia del acto legislativo, la asignación de los miembros del Congreso de la República se reajustará anualmente en el mismo valor en pesos en que se incremente el Salario Mínimo Mensual Legal Vigente por parte del Gobierno Nacional.</w:t>
      </w:r>
    </w:p>
    <w:p w14:paraId="0C272824" w14:textId="77777777" w:rsidR="00C435FC" w:rsidRPr="002301A0" w:rsidRDefault="00C435FC" w:rsidP="002301A0">
      <w:pPr>
        <w:spacing w:line="276" w:lineRule="auto"/>
        <w:jc w:val="both"/>
        <w:rPr>
          <w:rFonts w:ascii="Century Gothic" w:hAnsi="Century Gothic" w:cs="Arial"/>
          <w:color w:val="000000" w:themeColor="text1"/>
        </w:rPr>
      </w:pPr>
    </w:p>
    <w:p w14:paraId="3D52F28E" w14:textId="01FBFBD9" w:rsidR="00A2675E" w:rsidRPr="002301A0" w:rsidRDefault="00A2675E" w:rsidP="002301A0">
      <w:pPr>
        <w:pStyle w:val="Prrafodelista"/>
        <w:numPr>
          <w:ilvl w:val="0"/>
          <w:numId w:val="5"/>
        </w:numPr>
        <w:spacing w:line="276" w:lineRule="auto"/>
        <w:jc w:val="both"/>
        <w:rPr>
          <w:rFonts w:ascii="Century Gothic" w:hAnsi="Century Gothic" w:cs="Arial"/>
          <w:b/>
          <w:color w:val="000000" w:themeColor="text1"/>
        </w:rPr>
      </w:pPr>
      <w:r w:rsidRPr="002301A0">
        <w:rPr>
          <w:rFonts w:ascii="Century Gothic" w:hAnsi="Century Gothic" w:cs="Arial"/>
          <w:b/>
          <w:color w:val="000000" w:themeColor="text1"/>
        </w:rPr>
        <w:t xml:space="preserve">Antecedentes de la iniciativa. </w:t>
      </w:r>
    </w:p>
    <w:p w14:paraId="3F999528" w14:textId="77777777" w:rsidR="00A2675E" w:rsidRPr="002301A0" w:rsidRDefault="00A2675E" w:rsidP="002301A0">
      <w:pPr>
        <w:spacing w:line="276" w:lineRule="auto"/>
        <w:jc w:val="both"/>
        <w:rPr>
          <w:rFonts w:ascii="Century Gothic" w:hAnsi="Century Gothic" w:cs="Arial"/>
          <w:b/>
          <w:color w:val="000000" w:themeColor="text1"/>
        </w:rPr>
      </w:pPr>
    </w:p>
    <w:p w14:paraId="690575F9" w14:textId="77777777" w:rsidR="00A2675E" w:rsidRPr="002301A0" w:rsidRDefault="00A2675E"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La presenta iniciativa ha sido presentada a consideración del Congreso de la República en cuatro oportunidades desde 2016: (i) PAL 05/16, radicado el 27 de julio de 2016 y archivado el 12 de diciembre de 2016, (ii) PAL 03/17, radicado el 20 de julio de 2017 y archivado el 20 de diciembre de 2017, (iii) PAL 15/18, radicado el 28 de agosto de 2018 y archivado el 17 de diciembre de 2018, (iv) PAL 04/19, radicado el 23 de julio de 2019 y archivado el 17 de diciembre de 2019.</w:t>
      </w:r>
    </w:p>
    <w:p w14:paraId="118BD1F6" w14:textId="77777777" w:rsidR="00A2675E" w:rsidRPr="002301A0" w:rsidRDefault="00A2675E" w:rsidP="002301A0">
      <w:pPr>
        <w:spacing w:line="276" w:lineRule="auto"/>
        <w:jc w:val="both"/>
        <w:rPr>
          <w:rFonts w:ascii="Century Gothic" w:eastAsia="Book Antiqua" w:hAnsi="Century Gothic" w:cs="Book Antiqua"/>
        </w:rPr>
      </w:pPr>
    </w:p>
    <w:p w14:paraId="3C02918D" w14:textId="77777777" w:rsidR="00A2675E" w:rsidRPr="002301A0" w:rsidRDefault="00A2675E"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El proyecto de reforma constitucional se alinea con el plan fiscal del Gobierno Nacional, que procurará un ajuste a los gastos de funcionamiento del Estado y otras medidas de austeridad, con la que se pretende financiar los programas sociales y reactivar una economía afectada gravemente por los efectos de la pandemia derivada del COVID-19 y la violencia asociada al denominado paro nacional, iniciado el 28 de abril de 2021. Solo por efectos de esto último, el Ministerio de Hacienda estima que al día las </w:t>
      </w:r>
      <w:r w:rsidRPr="002301A0">
        <w:rPr>
          <w:rFonts w:ascii="Century Gothic" w:eastAsia="Book Antiqua" w:hAnsi="Century Gothic" w:cs="Book Antiqua"/>
        </w:rPr>
        <w:lastRenderedPageBreak/>
        <w:t xml:space="preserve">pérdidas económicas equivalen a $484.000 millones, con un acumulado cercano a los 15 billones, que corresponde al 7,9% del PIB del primer trimestre de 2021.  </w:t>
      </w:r>
    </w:p>
    <w:p w14:paraId="2C9785DF" w14:textId="77777777" w:rsidR="00A2675E" w:rsidRPr="002301A0" w:rsidRDefault="00A2675E" w:rsidP="002301A0">
      <w:pPr>
        <w:spacing w:line="276" w:lineRule="auto"/>
        <w:jc w:val="both"/>
        <w:rPr>
          <w:rFonts w:ascii="Century Gothic" w:hAnsi="Century Gothic" w:cs="Arial"/>
          <w:b/>
          <w:color w:val="000000" w:themeColor="text1"/>
        </w:rPr>
      </w:pPr>
    </w:p>
    <w:p w14:paraId="4BF78404" w14:textId="77777777" w:rsidR="00A2675E" w:rsidRPr="002301A0" w:rsidRDefault="00A2675E" w:rsidP="002301A0">
      <w:pPr>
        <w:spacing w:line="276" w:lineRule="auto"/>
        <w:jc w:val="both"/>
        <w:rPr>
          <w:rFonts w:ascii="Century Gothic" w:hAnsi="Century Gothic" w:cs="Arial"/>
          <w:b/>
          <w:color w:val="000000" w:themeColor="text1"/>
        </w:rPr>
      </w:pPr>
    </w:p>
    <w:p w14:paraId="71907CA5" w14:textId="77777777" w:rsidR="00A2675E" w:rsidRPr="002301A0" w:rsidRDefault="00A2675E" w:rsidP="002301A0">
      <w:pPr>
        <w:spacing w:line="276" w:lineRule="auto"/>
        <w:jc w:val="both"/>
        <w:rPr>
          <w:rFonts w:ascii="Century Gothic" w:hAnsi="Century Gothic" w:cs="Arial"/>
          <w:b/>
          <w:color w:val="000000" w:themeColor="text1"/>
        </w:rPr>
      </w:pPr>
    </w:p>
    <w:p w14:paraId="6C854E01" w14:textId="77777777" w:rsidR="00C435FC" w:rsidRPr="002301A0" w:rsidRDefault="00C435FC" w:rsidP="002301A0">
      <w:pPr>
        <w:pStyle w:val="Prrafodelista"/>
        <w:numPr>
          <w:ilvl w:val="0"/>
          <w:numId w:val="5"/>
        </w:numPr>
        <w:spacing w:line="276" w:lineRule="auto"/>
        <w:jc w:val="both"/>
        <w:rPr>
          <w:rFonts w:ascii="Century Gothic" w:hAnsi="Century Gothic" w:cs="Arial"/>
          <w:b/>
          <w:color w:val="000000" w:themeColor="text1"/>
        </w:rPr>
      </w:pPr>
      <w:r w:rsidRPr="002301A0">
        <w:rPr>
          <w:rFonts w:ascii="Century Gothic" w:hAnsi="Century Gothic" w:cs="Arial"/>
          <w:b/>
          <w:color w:val="000000" w:themeColor="text1"/>
        </w:rPr>
        <w:t xml:space="preserve">Necesidad de la iniciativa. </w:t>
      </w:r>
    </w:p>
    <w:p w14:paraId="510E6EDA" w14:textId="77777777" w:rsidR="00C435FC" w:rsidRPr="002301A0" w:rsidRDefault="00C435FC" w:rsidP="002301A0">
      <w:pPr>
        <w:pStyle w:val="Prrafodelista"/>
        <w:spacing w:line="276" w:lineRule="auto"/>
        <w:ind w:left="1080"/>
        <w:jc w:val="both"/>
        <w:rPr>
          <w:rFonts w:ascii="Century Gothic" w:hAnsi="Century Gothic" w:cs="Arial"/>
          <w:b/>
          <w:color w:val="000000" w:themeColor="text1"/>
        </w:rPr>
      </w:pPr>
    </w:p>
    <w:p w14:paraId="71295B9B"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El país requiere con urgencia que en todos sus niveles y poderes se haga una reestructuración que conduzca a un modelo austero en pro de garantizar la buena salud de las finanzas públicas de la Nación. La actual situación económica del país y las proyecciones de corto y mediano plazo, nos obligan de manera inmediata a intervenir con ajustes y recortes.</w:t>
      </w:r>
    </w:p>
    <w:p w14:paraId="5AAC3581" w14:textId="77777777" w:rsidR="000A3E91" w:rsidRPr="002301A0" w:rsidRDefault="000A3E91" w:rsidP="002301A0">
      <w:pPr>
        <w:spacing w:line="276" w:lineRule="auto"/>
        <w:jc w:val="both"/>
        <w:rPr>
          <w:rFonts w:ascii="Century Gothic" w:eastAsia="Book Antiqua" w:hAnsi="Century Gothic" w:cs="Book Antiqua"/>
        </w:rPr>
      </w:pPr>
    </w:p>
    <w:p w14:paraId="7F5A5D04" w14:textId="18F6FE4D"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El gasto de funcionamiento del Estado es uno de sus ítems que ha crecido continua y exponencialmente en los últimos 20 años, pasando de 26 billones de pesos, en 2000, a 211 billones de pesos, lo que equivale a un 700%; con una aceleración en los últimos 10 años. </w:t>
      </w:r>
    </w:p>
    <w:p w14:paraId="48AF682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hAnsi="Century Gothic"/>
          <w:noProof/>
          <w:lang w:eastAsia="es-CO"/>
        </w:rPr>
        <w:drawing>
          <wp:inline distT="0" distB="0" distL="0" distR="0" wp14:anchorId="28EE176D" wp14:editId="5105833E">
            <wp:extent cx="5971540" cy="4061805"/>
            <wp:effectExtent l="0" t="0" r="0" b="0"/>
            <wp:docPr id="32" name="image12.jpg" descr="https://img.lalr.co/cms/2021/03/26162955/Eco_GastosFuncionamiento_Pag3-Sabado.jpg"/>
            <wp:cNvGraphicFramePr/>
            <a:graphic xmlns:a="http://schemas.openxmlformats.org/drawingml/2006/main">
              <a:graphicData uri="http://schemas.openxmlformats.org/drawingml/2006/picture">
                <pic:pic xmlns:pic="http://schemas.openxmlformats.org/drawingml/2006/picture">
                  <pic:nvPicPr>
                    <pic:cNvPr id="0" name="image12.jpg" descr="https://img.lalr.co/cms/2021/03/26162955/Eco_GastosFuncionamiento_Pag3-Sabado.jpg"/>
                    <pic:cNvPicPr preferRelativeResize="0"/>
                  </pic:nvPicPr>
                  <pic:blipFill>
                    <a:blip r:embed="rId8"/>
                    <a:srcRect t="18377"/>
                    <a:stretch>
                      <a:fillRect/>
                    </a:stretch>
                  </pic:blipFill>
                  <pic:spPr>
                    <a:xfrm>
                      <a:off x="0" y="0"/>
                      <a:ext cx="5971540" cy="4061805"/>
                    </a:xfrm>
                    <a:prstGeom prst="rect">
                      <a:avLst/>
                    </a:prstGeom>
                    <a:ln/>
                  </pic:spPr>
                </pic:pic>
              </a:graphicData>
            </a:graphic>
          </wp:inline>
        </w:drawing>
      </w:r>
    </w:p>
    <w:p w14:paraId="0C3A6F44"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b/>
        </w:rPr>
        <w:lastRenderedPageBreak/>
        <w:t>Fuente:</w:t>
      </w:r>
      <w:r w:rsidRPr="002301A0">
        <w:rPr>
          <w:rFonts w:ascii="Century Gothic" w:eastAsia="Book Antiqua" w:hAnsi="Century Gothic" w:cs="Book Antiqua"/>
        </w:rPr>
        <w:t xml:space="preserve"> La República, extraído de </w:t>
      </w:r>
      <w:hyperlink r:id="rId9">
        <w:r w:rsidRPr="002301A0">
          <w:rPr>
            <w:rFonts w:ascii="Century Gothic" w:eastAsia="Book Antiqua" w:hAnsi="Century Gothic" w:cs="Book Antiqua"/>
            <w:color w:val="0000FF"/>
            <w:u w:val="single"/>
          </w:rPr>
          <w:t>https://www.larepublica.co/economia/el-presupuesto-para-gastos-de-funcionamiento-aumento-700-entre-el-2000-y-2020-3145351</w:t>
        </w:r>
      </w:hyperlink>
      <w:r w:rsidRPr="002301A0">
        <w:rPr>
          <w:rFonts w:ascii="Century Gothic" w:eastAsia="Book Antiqua" w:hAnsi="Century Gothic" w:cs="Book Antiqua"/>
        </w:rPr>
        <w:t xml:space="preserve"> </w:t>
      </w:r>
    </w:p>
    <w:p w14:paraId="38CB3CCD" w14:textId="77777777" w:rsidR="000A3E91" w:rsidRPr="002301A0" w:rsidRDefault="000A3E91" w:rsidP="002301A0">
      <w:pPr>
        <w:spacing w:line="276" w:lineRule="auto"/>
        <w:jc w:val="both"/>
        <w:rPr>
          <w:rFonts w:ascii="Century Gothic" w:eastAsia="Book Antiqua" w:hAnsi="Century Gothic" w:cs="Book Antiqua"/>
        </w:rPr>
      </w:pPr>
    </w:p>
    <w:p w14:paraId="67E847AE"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Entre las ramas del poder público, se estima que el rubro de gastos de funcionamiento de la Legislativa corresponde a $0,5 billones, la Ejecutiva a $40 billones y la judicial $4,3 billones.</w:t>
      </w:r>
      <w:r w:rsidRPr="002301A0">
        <w:rPr>
          <w:rFonts w:ascii="Century Gothic" w:eastAsia="Book Antiqua" w:hAnsi="Century Gothic" w:cs="Book Antiqua"/>
          <w:vertAlign w:val="superscript"/>
        </w:rPr>
        <w:footnoteReference w:id="1"/>
      </w:r>
      <w:r w:rsidRPr="002301A0">
        <w:rPr>
          <w:rFonts w:ascii="Century Gothic" w:eastAsia="Book Antiqua" w:hAnsi="Century Gothic" w:cs="Book Antiqua"/>
        </w:rPr>
        <w:t xml:space="preserve">  </w:t>
      </w:r>
    </w:p>
    <w:p w14:paraId="5512DBCA" w14:textId="77777777" w:rsidR="000A3E91" w:rsidRPr="002301A0" w:rsidRDefault="000A3E91" w:rsidP="002301A0">
      <w:pPr>
        <w:spacing w:line="276" w:lineRule="auto"/>
        <w:jc w:val="both"/>
        <w:rPr>
          <w:rFonts w:ascii="Century Gothic" w:eastAsia="Book Antiqua" w:hAnsi="Century Gothic" w:cs="Book Antiqua"/>
        </w:rPr>
      </w:pPr>
    </w:p>
    <w:p w14:paraId="367B1766" w14:textId="56867DAE"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En 2021, de los $314 billones del Presupuesto General, el gasto público de funcionamiento del Estado es cercano a los $270 billones, lo que supone un importante aumento en relación con el aprobado en el año anterior. </w:t>
      </w:r>
    </w:p>
    <w:p w14:paraId="2B3D6F49" w14:textId="77777777" w:rsidR="000A3E91" w:rsidRPr="002301A0" w:rsidRDefault="000A3E91" w:rsidP="002301A0">
      <w:pPr>
        <w:spacing w:line="276" w:lineRule="auto"/>
        <w:jc w:val="both"/>
        <w:rPr>
          <w:rFonts w:ascii="Century Gothic" w:eastAsia="Book Antiqua" w:hAnsi="Century Gothic" w:cs="Book Antiqua"/>
        </w:rPr>
      </w:pPr>
    </w:p>
    <w:p w14:paraId="6EE30514"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El Congreso de la República y sus integrantes deben dar ejemplo, ejerciendo su poder para contribuir en la medida de lo posible, a la reducción del gasto público y el </w:t>
      </w:r>
      <w:proofErr w:type="spellStart"/>
      <w:r w:rsidRPr="002301A0">
        <w:rPr>
          <w:rFonts w:ascii="Century Gothic" w:eastAsia="Book Antiqua" w:hAnsi="Century Gothic" w:cs="Book Antiqua"/>
        </w:rPr>
        <w:t>redireccionamiento</w:t>
      </w:r>
      <w:proofErr w:type="spellEnd"/>
      <w:r w:rsidRPr="002301A0">
        <w:rPr>
          <w:rFonts w:ascii="Century Gothic" w:eastAsia="Book Antiqua" w:hAnsi="Century Gothic" w:cs="Book Antiqua"/>
        </w:rPr>
        <w:t xml:space="preserve"> de políticas económicas que garanticen un crecimiento sostenible y sustentable. </w:t>
      </w:r>
    </w:p>
    <w:p w14:paraId="1646CE00" w14:textId="77777777" w:rsidR="000A3E91" w:rsidRPr="002301A0" w:rsidRDefault="000A3E91" w:rsidP="002301A0">
      <w:pPr>
        <w:spacing w:line="276" w:lineRule="auto"/>
        <w:jc w:val="both"/>
        <w:rPr>
          <w:rFonts w:ascii="Century Gothic" w:eastAsia="Book Antiqua" w:hAnsi="Century Gothic" w:cs="Book Antiqua"/>
        </w:rPr>
      </w:pPr>
    </w:p>
    <w:p w14:paraId="355981AF"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En cuanto a la </w:t>
      </w:r>
      <w:r w:rsidRPr="002301A0">
        <w:rPr>
          <w:rFonts w:ascii="Century Gothic" w:eastAsia="Book Antiqua" w:hAnsi="Century Gothic" w:cs="Book Antiqua"/>
          <w:b/>
          <w:i/>
        </w:rPr>
        <w:t xml:space="preserve">situación fiscal actual </w:t>
      </w:r>
      <w:r w:rsidRPr="002301A0">
        <w:rPr>
          <w:rFonts w:ascii="Century Gothic" w:eastAsia="Book Antiqua" w:hAnsi="Century Gothic" w:cs="Book Antiqua"/>
        </w:rPr>
        <w:t>del país, según información del Ministerio de Hacienda y Crédito Público, en 2020 el déficit fiscal va a ser del 7.8% del PIB, equivalente a 77 billones de pesos, lo que supone necesidades de financiamiento por $94 billones. Valga decir que la pandemia afectó las proyecciones para 2020 y 2021. Esto hace necesario redefinir la política fiscal teniendo en cuenta varias consideraciones:</w:t>
      </w:r>
    </w:p>
    <w:p w14:paraId="45D0EC71" w14:textId="77777777" w:rsidR="000A3E91" w:rsidRPr="002301A0" w:rsidRDefault="000A3E91" w:rsidP="002301A0">
      <w:pPr>
        <w:spacing w:line="276" w:lineRule="auto"/>
        <w:jc w:val="both"/>
        <w:rPr>
          <w:rFonts w:ascii="Century Gothic" w:eastAsia="Book Antiqua" w:hAnsi="Century Gothic" w:cs="Book Antiqua"/>
          <w:b/>
        </w:rPr>
      </w:pPr>
      <w:r w:rsidRPr="002301A0">
        <w:rPr>
          <w:rFonts w:ascii="Century Gothic" w:eastAsia="Book Antiqua" w:hAnsi="Century Gothic" w:cs="Book Antiqua"/>
        </w:rPr>
        <w:t xml:space="preserve"> </w:t>
      </w:r>
    </w:p>
    <w:p w14:paraId="7B0B8B08" w14:textId="77777777" w:rsidR="000A3E91" w:rsidRPr="002301A0" w:rsidRDefault="000A3E91" w:rsidP="002301A0">
      <w:pPr>
        <w:numPr>
          <w:ilvl w:val="0"/>
          <w:numId w:val="22"/>
        </w:numPr>
        <w:pBdr>
          <w:top w:val="nil"/>
          <w:left w:val="nil"/>
          <w:bottom w:val="nil"/>
          <w:right w:val="nil"/>
          <w:between w:val="nil"/>
        </w:pBdr>
        <w:spacing w:line="276" w:lineRule="auto"/>
        <w:jc w:val="both"/>
        <w:rPr>
          <w:rFonts w:ascii="Century Gothic" w:eastAsia="Book Antiqua" w:hAnsi="Century Gothic" w:cs="Book Antiqua"/>
          <w:color w:val="000000"/>
        </w:rPr>
      </w:pPr>
      <w:r w:rsidRPr="002301A0">
        <w:rPr>
          <w:rFonts w:ascii="Century Gothic" w:eastAsia="Book Antiqua" w:hAnsi="Century Gothic" w:cs="Book Antiqua"/>
          <w:color w:val="000000"/>
        </w:rPr>
        <w:t>revertir incrementos importantes en el endeudamiento</w:t>
      </w:r>
    </w:p>
    <w:p w14:paraId="04E1A5E6" w14:textId="77777777" w:rsidR="000A3E91" w:rsidRPr="002301A0" w:rsidRDefault="000A3E91" w:rsidP="002301A0">
      <w:pPr>
        <w:numPr>
          <w:ilvl w:val="0"/>
          <w:numId w:val="22"/>
        </w:numPr>
        <w:pBdr>
          <w:top w:val="nil"/>
          <w:left w:val="nil"/>
          <w:bottom w:val="nil"/>
          <w:right w:val="nil"/>
          <w:between w:val="nil"/>
        </w:pBdr>
        <w:spacing w:line="276" w:lineRule="auto"/>
        <w:jc w:val="both"/>
        <w:rPr>
          <w:rFonts w:ascii="Century Gothic" w:eastAsia="Book Antiqua" w:hAnsi="Century Gothic" w:cs="Book Antiqua"/>
          <w:b/>
          <w:color w:val="000000"/>
        </w:rPr>
      </w:pPr>
      <w:r w:rsidRPr="002301A0">
        <w:rPr>
          <w:rFonts w:ascii="Century Gothic" w:eastAsia="Book Antiqua" w:hAnsi="Century Gothic" w:cs="Book Antiqua"/>
          <w:color w:val="000000"/>
        </w:rPr>
        <w:t>hacer ajuste primerio, en la diferencia entre ingresos y gastos (en 1.5%PIB), para lo cual se requiere: a) Austeridad en los gastos del Estado, b) lucha contra la elusión y la evasión.</w:t>
      </w:r>
    </w:p>
    <w:p w14:paraId="5FA622EC" w14:textId="77777777" w:rsidR="000A3E91" w:rsidRPr="002301A0" w:rsidRDefault="000A3E91" w:rsidP="002301A0">
      <w:pPr>
        <w:spacing w:line="276" w:lineRule="auto"/>
        <w:jc w:val="both"/>
        <w:rPr>
          <w:rFonts w:ascii="Century Gothic" w:eastAsia="Book Antiqua" w:hAnsi="Century Gothic" w:cs="Book Antiqua"/>
          <w:b/>
        </w:rPr>
      </w:pPr>
    </w:p>
    <w:p w14:paraId="0396A4AF" w14:textId="77777777" w:rsidR="000A3E91" w:rsidRPr="002301A0" w:rsidRDefault="000A3E91" w:rsidP="002301A0">
      <w:pPr>
        <w:spacing w:line="276" w:lineRule="auto"/>
        <w:jc w:val="both"/>
        <w:rPr>
          <w:rFonts w:ascii="Century Gothic" w:eastAsia="Book Antiqua" w:hAnsi="Century Gothic" w:cs="Book Antiqua"/>
          <w:b/>
        </w:rPr>
      </w:pPr>
      <w:r w:rsidRPr="002301A0">
        <w:rPr>
          <w:rFonts w:ascii="Century Gothic" w:eastAsia="Book Antiqua" w:hAnsi="Century Gothic" w:cs="Book Antiqua"/>
          <w:b/>
          <w:noProof/>
          <w:lang w:eastAsia="es-CO"/>
        </w:rPr>
        <w:lastRenderedPageBreak/>
        <w:drawing>
          <wp:inline distT="0" distB="0" distL="0" distR="0" wp14:anchorId="5B88C8C6" wp14:editId="298B394F">
            <wp:extent cx="4756150" cy="2813050"/>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4756150" cy="2813050"/>
                    </a:xfrm>
                    <a:prstGeom prst="rect">
                      <a:avLst/>
                    </a:prstGeom>
                    <a:ln/>
                  </pic:spPr>
                </pic:pic>
              </a:graphicData>
            </a:graphic>
          </wp:inline>
        </w:drawing>
      </w:r>
    </w:p>
    <w:p w14:paraId="45388519"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b/>
        </w:rPr>
        <w:t xml:space="preserve">Fuente. </w:t>
      </w:r>
      <w:r w:rsidRPr="002301A0">
        <w:rPr>
          <w:rFonts w:ascii="Century Gothic" w:eastAsia="Book Antiqua" w:hAnsi="Century Gothic" w:cs="Book Antiqua"/>
        </w:rPr>
        <w:t>Ministerio de Hacienda y Crédito Público</w:t>
      </w:r>
    </w:p>
    <w:p w14:paraId="2456DA6A" w14:textId="77777777" w:rsidR="000A3E91" w:rsidRPr="002301A0" w:rsidRDefault="000A3E91" w:rsidP="002301A0">
      <w:pPr>
        <w:spacing w:line="276" w:lineRule="auto"/>
        <w:jc w:val="both"/>
        <w:rPr>
          <w:rFonts w:ascii="Century Gothic" w:eastAsia="Book Antiqua" w:hAnsi="Century Gothic" w:cs="Book Antiqua"/>
        </w:rPr>
      </w:pPr>
    </w:p>
    <w:p w14:paraId="3305CF2E"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La crisis por el COVID19 forzó a repensar, profundizar y extender la red de protección social. Durante la crisis, el Gobierno Nacional ha expandido las medidas de política social como los programas de transferencia monetarias: “Familias en acción”, “Jóvenes en Acción” “Colombia Mayor”. </w:t>
      </w:r>
    </w:p>
    <w:p w14:paraId="00E9D3CF" w14:textId="77777777" w:rsidR="000A3E91" w:rsidRPr="002301A0" w:rsidRDefault="000A3E91" w:rsidP="002301A0">
      <w:pPr>
        <w:spacing w:line="276" w:lineRule="auto"/>
        <w:jc w:val="both"/>
        <w:rPr>
          <w:rFonts w:ascii="Century Gothic" w:eastAsia="Book Antiqua" w:hAnsi="Century Gothic" w:cs="Book Antiqua"/>
        </w:rPr>
      </w:pPr>
    </w:p>
    <w:p w14:paraId="256F533D"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Se pretende volver permanente la política de ingreso solidario, que inició con la pandemia. </w:t>
      </w:r>
    </w:p>
    <w:p w14:paraId="3AD916FD" w14:textId="77777777" w:rsidR="000A3E91" w:rsidRPr="002301A0" w:rsidRDefault="000A3E91" w:rsidP="002301A0">
      <w:pPr>
        <w:pBdr>
          <w:top w:val="nil"/>
          <w:left w:val="nil"/>
          <w:bottom w:val="nil"/>
          <w:right w:val="nil"/>
          <w:between w:val="nil"/>
        </w:pBdr>
        <w:spacing w:line="276" w:lineRule="auto"/>
        <w:ind w:left="1080"/>
        <w:jc w:val="both"/>
        <w:rPr>
          <w:rFonts w:ascii="Century Gothic" w:eastAsia="Book Antiqua" w:hAnsi="Century Gothic" w:cs="Book Antiqua"/>
          <w:b/>
          <w:color w:val="000000"/>
        </w:rPr>
      </w:pPr>
    </w:p>
    <w:p w14:paraId="3553C65C" w14:textId="77777777" w:rsidR="000A3E91" w:rsidRPr="002301A0" w:rsidRDefault="000A3E91" w:rsidP="002301A0">
      <w:pPr>
        <w:spacing w:line="276" w:lineRule="auto"/>
        <w:jc w:val="both"/>
        <w:rPr>
          <w:rFonts w:ascii="Century Gothic" w:eastAsia="Book Antiqua" w:hAnsi="Century Gothic" w:cs="Book Antiqua"/>
        </w:rPr>
      </w:pPr>
    </w:p>
    <w:p w14:paraId="69ED7C81"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Finalmente, en el más reciente reporte del DANE, 29 de abril de 2021, sobre la pobreza monetaria en el país, el deterioro de la calidad de vida de los colombianos, incrementada por los efectos asociados a la pandemia y el impacto que ha tenido en la economía del país es preocupante. Según lo informado, </w:t>
      </w:r>
    </w:p>
    <w:p w14:paraId="56CE4CD5"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En 2020 la pobreza monetaria fue 42,5% y la pobreza monetaria extrema fue 15,1% en el total nacional.</w:t>
      </w:r>
      <w:r w:rsidRPr="002301A0">
        <w:rPr>
          <w:rFonts w:ascii="Century Gothic" w:eastAsia="Times" w:hAnsi="Century Gothic" w:cs="Times"/>
          <w:color w:val="000000"/>
          <w:vertAlign w:val="superscript"/>
        </w:rPr>
        <w:footnoteReference w:id="2"/>
      </w:r>
    </w:p>
    <w:p w14:paraId="43667DC4"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4DF3A1BE"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A nivel nacional, en 2020 la pobreza monetaria fue 6,8 puntos porcentuales mayor a la registrada en 2019, cuando fue 35,7%</w:t>
      </w:r>
    </w:p>
    <w:p w14:paraId="1690D230"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4CDC3EF3"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Las cabeceras municipales registraron en 2020 una incidencia de la pobreza monetaria de 42,4%. En los centros poblados y rural disperso dicha incidencia fue de 42,9%.</w:t>
      </w:r>
    </w:p>
    <w:p w14:paraId="3867BD01"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7ECAA933"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En 2020 la pobreza monetaria extrema a nivel nacional fue 5,5 puntos porcentuales mayor a la registrada en 2019, cuando fue 9,6%</w:t>
      </w:r>
    </w:p>
    <w:p w14:paraId="3FCA0190"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43AACADA"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Por su parte, la incidencia de la pobreza monetaria extrema en marzo de 2020 en las cabeceras fue 14,2%, y en los centros poblados y rural disperso fue 18,2%.</w:t>
      </w:r>
    </w:p>
    <w:p w14:paraId="0A34E95C"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2AE931EF"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Entre 2019 y 2020 3,5 millones de personas entraron a la pobreza monetaria, y 2,8 millones de personas ingresaron a la pobreza monetaria extrema.</w:t>
      </w:r>
    </w:p>
    <w:p w14:paraId="4F2D6A8D"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1C5D7D10"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 xml:space="preserve">A nivel nacional, un total de 21,0 millones de personas se encontraban en situación de pobreza monetaria en 2020, frente a </w:t>
      </w:r>
      <w:proofErr w:type="gramStart"/>
      <w:r w:rsidRPr="002301A0">
        <w:rPr>
          <w:rFonts w:ascii="Century Gothic" w:eastAsia="Times" w:hAnsi="Century Gothic" w:cs="Times"/>
          <w:color w:val="000000"/>
        </w:rPr>
        <w:t>las 17,5 millones</w:t>
      </w:r>
      <w:proofErr w:type="gramEnd"/>
      <w:r w:rsidRPr="002301A0">
        <w:rPr>
          <w:rFonts w:ascii="Century Gothic" w:eastAsia="Times" w:hAnsi="Century Gothic" w:cs="Times"/>
          <w:color w:val="000000"/>
        </w:rPr>
        <w:t xml:space="preserve"> presentadas en 2019. Esto es una diferencia de 3,5 millones de personas que ingresaron a la pobreza monetaria.</w:t>
      </w:r>
    </w:p>
    <w:p w14:paraId="4993A07C"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3F808E70" w14:textId="77777777" w:rsidR="000A3E91" w:rsidRPr="002301A0" w:rsidRDefault="000A3E91" w:rsidP="002301A0">
      <w:pPr>
        <w:numPr>
          <w:ilvl w:val="0"/>
          <w:numId w:val="23"/>
        </w:numPr>
        <w:pBdr>
          <w:top w:val="nil"/>
          <w:left w:val="nil"/>
          <w:bottom w:val="nil"/>
          <w:right w:val="nil"/>
          <w:between w:val="nil"/>
        </w:pBdr>
        <w:spacing w:line="276" w:lineRule="auto"/>
        <w:jc w:val="both"/>
        <w:rPr>
          <w:rFonts w:ascii="Century Gothic" w:eastAsia="Times" w:hAnsi="Century Gothic" w:cs="Times"/>
          <w:b/>
          <w:color w:val="000000"/>
        </w:rPr>
      </w:pPr>
      <w:r w:rsidRPr="002301A0">
        <w:rPr>
          <w:rFonts w:ascii="Century Gothic" w:eastAsia="Times" w:hAnsi="Century Gothic" w:cs="Times"/>
          <w:color w:val="000000"/>
        </w:rPr>
        <w:t>Por ciudades, Manizales A.M. presentó en 2020 una incidencia de pobreza monetaria del 32,4%, siendo esta la más baja entre las 23 ciudades y áreas metropolitanas, seguida de Medellín A.M. con 32,9%. Las mayores incidencias de pobreza monetaria se registraron en Quibdó, con 66,1%, y en Riohacha, con 57,1%</w:t>
      </w:r>
    </w:p>
    <w:p w14:paraId="41E52CEA" w14:textId="77777777" w:rsidR="000A3E91" w:rsidRPr="002301A0" w:rsidRDefault="000A3E91" w:rsidP="002301A0">
      <w:pPr>
        <w:pBdr>
          <w:top w:val="nil"/>
          <w:left w:val="nil"/>
          <w:bottom w:val="nil"/>
          <w:right w:val="nil"/>
          <w:between w:val="nil"/>
        </w:pBdr>
        <w:spacing w:line="276" w:lineRule="auto"/>
        <w:ind w:left="720"/>
        <w:jc w:val="both"/>
        <w:rPr>
          <w:rFonts w:ascii="Century Gothic" w:eastAsia="Times" w:hAnsi="Century Gothic" w:cs="Times"/>
          <w:b/>
          <w:color w:val="000000"/>
        </w:rPr>
      </w:pPr>
    </w:p>
    <w:p w14:paraId="0FF8D8C3" w14:textId="77777777" w:rsidR="000A3E91" w:rsidRPr="002301A0" w:rsidRDefault="000A3E91" w:rsidP="002301A0">
      <w:pPr>
        <w:numPr>
          <w:ilvl w:val="0"/>
          <w:numId w:val="23"/>
        </w:numPr>
        <w:pBdr>
          <w:top w:val="nil"/>
          <w:left w:val="nil"/>
          <w:bottom w:val="nil"/>
          <w:right w:val="nil"/>
          <w:between w:val="nil"/>
        </w:pBdr>
        <w:spacing w:after="160" w:line="276" w:lineRule="auto"/>
        <w:jc w:val="both"/>
        <w:rPr>
          <w:rFonts w:ascii="Century Gothic" w:eastAsia="Times" w:hAnsi="Century Gothic" w:cs="Times"/>
          <w:b/>
          <w:color w:val="000000"/>
        </w:rPr>
      </w:pPr>
      <w:r w:rsidRPr="002301A0">
        <w:rPr>
          <w:rFonts w:ascii="Century Gothic" w:eastAsia="Times" w:hAnsi="Century Gothic" w:cs="Times"/>
          <w:color w:val="000000"/>
        </w:rPr>
        <w:t>Así, 7,5 millones de personas se encontraban en 2020 en situación de pobreza monetaria extrema, 2,8 millones más que en 2019 cuando se registraron 4,7 millones de personas en esta situación.</w:t>
      </w:r>
    </w:p>
    <w:p w14:paraId="58A07CD1" w14:textId="77777777" w:rsidR="000A3E91" w:rsidRPr="002301A0" w:rsidRDefault="000A3E91" w:rsidP="002301A0">
      <w:pPr>
        <w:spacing w:line="276" w:lineRule="auto"/>
        <w:rPr>
          <w:rFonts w:ascii="Century Gothic" w:hAnsi="Century Gothic"/>
          <w:b/>
        </w:rPr>
      </w:pPr>
    </w:p>
    <w:p w14:paraId="1FE13ECF" w14:textId="77777777" w:rsidR="000A3E91" w:rsidRPr="002301A0" w:rsidRDefault="000A3E91" w:rsidP="002301A0">
      <w:pPr>
        <w:spacing w:line="276" w:lineRule="auto"/>
        <w:rPr>
          <w:rFonts w:ascii="Century Gothic" w:hAnsi="Century Gothic"/>
          <w:b/>
        </w:rPr>
      </w:pPr>
      <w:r w:rsidRPr="002301A0">
        <w:rPr>
          <w:rFonts w:ascii="Century Gothic" w:hAnsi="Century Gothic"/>
          <w:b/>
          <w:noProof/>
          <w:lang w:eastAsia="es-CO"/>
        </w:rPr>
        <w:lastRenderedPageBreak/>
        <w:drawing>
          <wp:inline distT="0" distB="0" distL="0" distR="0" wp14:anchorId="5D225C52" wp14:editId="0A3CA0B7">
            <wp:extent cx="5612130" cy="2633354"/>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5612130" cy="2633354"/>
                    </a:xfrm>
                    <a:prstGeom prst="rect">
                      <a:avLst/>
                    </a:prstGeom>
                    <a:ln/>
                  </pic:spPr>
                </pic:pic>
              </a:graphicData>
            </a:graphic>
          </wp:inline>
        </w:drawing>
      </w:r>
    </w:p>
    <w:p w14:paraId="1F335FB8" w14:textId="77777777" w:rsidR="000A3E91" w:rsidRPr="002301A0" w:rsidRDefault="000A3E91" w:rsidP="002301A0">
      <w:pPr>
        <w:spacing w:line="276" w:lineRule="auto"/>
        <w:rPr>
          <w:rFonts w:ascii="Century Gothic" w:hAnsi="Century Gothic"/>
        </w:rPr>
      </w:pPr>
    </w:p>
    <w:p w14:paraId="10EBEB7D" w14:textId="77777777" w:rsidR="000A3E91" w:rsidRPr="002301A0" w:rsidRDefault="000A3E91" w:rsidP="002301A0">
      <w:pPr>
        <w:spacing w:line="276" w:lineRule="auto"/>
        <w:rPr>
          <w:rFonts w:ascii="Century Gothic" w:hAnsi="Century Gothic"/>
        </w:rPr>
      </w:pPr>
      <w:r w:rsidRPr="002301A0">
        <w:rPr>
          <w:rFonts w:ascii="Century Gothic" w:hAnsi="Century Gothic"/>
        </w:rPr>
        <w:t>Fuente: DANE, 29 de abril de 2021</w:t>
      </w:r>
    </w:p>
    <w:p w14:paraId="45B5E57D" w14:textId="77777777" w:rsidR="000A3E91" w:rsidRPr="002301A0" w:rsidRDefault="000A3E91" w:rsidP="002301A0">
      <w:pPr>
        <w:spacing w:line="276" w:lineRule="auto"/>
        <w:rPr>
          <w:rFonts w:ascii="Century Gothic" w:hAnsi="Century Gothic"/>
          <w:b/>
        </w:rPr>
      </w:pPr>
    </w:p>
    <w:p w14:paraId="6E31C666" w14:textId="77777777" w:rsidR="000A3E91" w:rsidRPr="002301A0" w:rsidRDefault="000A3E91" w:rsidP="002301A0">
      <w:pPr>
        <w:spacing w:line="276" w:lineRule="auto"/>
        <w:rPr>
          <w:rFonts w:ascii="Century Gothic" w:eastAsia="Book Antiqua" w:hAnsi="Century Gothic" w:cs="Book Antiqua"/>
        </w:rPr>
      </w:pPr>
      <w:r w:rsidRPr="002301A0">
        <w:rPr>
          <w:rFonts w:ascii="Century Gothic" w:eastAsia="Book Antiqua" w:hAnsi="Century Gothic" w:cs="Book Antiqua"/>
        </w:rPr>
        <w:t xml:space="preserve">Otros datos relevantes que evidencian el deterioro generalizado de la economía a causa de la pandemia, entregados por el DANE, en este mismo informe son los siguientes: </w:t>
      </w:r>
    </w:p>
    <w:p w14:paraId="069516AB" w14:textId="77777777" w:rsidR="000A3E91" w:rsidRPr="002301A0" w:rsidRDefault="000A3E91" w:rsidP="002301A0">
      <w:pPr>
        <w:spacing w:line="276" w:lineRule="auto"/>
        <w:rPr>
          <w:rFonts w:ascii="Century Gothic" w:eastAsia="Book Antiqua" w:hAnsi="Century Gothic" w:cs="Book Antiqua"/>
        </w:rPr>
      </w:pPr>
    </w:p>
    <w:p w14:paraId="209348E8" w14:textId="77777777" w:rsidR="000A3E91" w:rsidRPr="002301A0" w:rsidRDefault="000A3E91" w:rsidP="002301A0">
      <w:pPr>
        <w:spacing w:line="276" w:lineRule="auto"/>
        <w:rPr>
          <w:rFonts w:ascii="Century Gothic" w:eastAsia="Book Antiqua" w:hAnsi="Century Gothic" w:cs="Book Antiqua"/>
        </w:rPr>
      </w:pPr>
    </w:p>
    <w:p w14:paraId="4D60BB41" w14:textId="77777777" w:rsidR="000A3E91" w:rsidRPr="002301A0" w:rsidRDefault="000A3E91" w:rsidP="002301A0">
      <w:pPr>
        <w:spacing w:line="276" w:lineRule="auto"/>
        <w:rPr>
          <w:rFonts w:ascii="Century Gothic" w:eastAsia="Book Antiqua" w:hAnsi="Century Gothic" w:cs="Book Antiqua"/>
          <w:b/>
        </w:rPr>
      </w:pPr>
      <w:r w:rsidRPr="002301A0">
        <w:rPr>
          <w:rFonts w:ascii="Century Gothic" w:eastAsia="Book Antiqua" w:hAnsi="Century Gothic" w:cs="Book Antiqua"/>
          <w:b/>
        </w:rPr>
        <w:t>ENCUESTA MENSUAL DEL COMERCIO AL POR MENOR (EMCM)</w:t>
      </w:r>
    </w:p>
    <w:p w14:paraId="12FC97B0" w14:textId="77777777" w:rsidR="000A3E91" w:rsidRPr="002301A0" w:rsidRDefault="000A3E91" w:rsidP="002301A0">
      <w:pPr>
        <w:spacing w:line="276" w:lineRule="auto"/>
        <w:rPr>
          <w:rFonts w:ascii="Century Gothic" w:eastAsia="Book Antiqua" w:hAnsi="Century Gothic" w:cs="Book Antiqua"/>
          <w:b/>
        </w:rPr>
      </w:pPr>
      <w:r w:rsidRPr="002301A0">
        <w:rPr>
          <w:rFonts w:ascii="Century Gothic" w:eastAsia="Book Antiqua" w:hAnsi="Century Gothic" w:cs="Book Antiqua"/>
          <w:b/>
        </w:rPr>
        <w:t>Agosto 2020</w:t>
      </w:r>
    </w:p>
    <w:p w14:paraId="7F540410"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El total del comercio minorista se redujo en un -17,1%</w:t>
      </w:r>
    </w:p>
    <w:p w14:paraId="552CE4CE" w14:textId="492524A9"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 xml:space="preserve">Las </w:t>
      </w:r>
      <w:r w:rsidR="009E7C25" w:rsidRPr="002301A0">
        <w:rPr>
          <w:rFonts w:ascii="Century Gothic" w:eastAsia="Book Antiqua" w:hAnsi="Century Gothic" w:cs="Book Antiqua"/>
          <w:color w:val="000000"/>
        </w:rPr>
        <w:t>mercancías</w:t>
      </w:r>
      <w:r w:rsidRPr="002301A0">
        <w:rPr>
          <w:rFonts w:ascii="Century Gothic" w:eastAsia="Book Antiqua" w:hAnsi="Century Gothic" w:cs="Book Antiqua"/>
          <w:color w:val="000000"/>
        </w:rPr>
        <w:t xml:space="preserve"> que presentó mayor contracción: </w:t>
      </w:r>
    </w:p>
    <w:p w14:paraId="36528A94" w14:textId="77777777" w:rsidR="000A3E91" w:rsidRPr="002301A0" w:rsidRDefault="000A3E91" w:rsidP="002301A0">
      <w:pPr>
        <w:numPr>
          <w:ilvl w:val="0"/>
          <w:numId w:val="25"/>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Calzado, artículos de cuero y sucedáneos del cuero: -54,1%</w:t>
      </w:r>
    </w:p>
    <w:p w14:paraId="179B1E25" w14:textId="77777777" w:rsidR="000A3E91" w:rsidRPr="002301A0" w:rsidRDefault="000A3E91" w:rsidP="002301A0">
      <w:pPr>
        <w:numPr>
          <w:ilvl w:val="0"/>
          <w:numId w:val="25"/>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Prendas de vestir y textiles: -45,7%</w:t>
      </w:r>
    </w:p>
    <w:p w14:paraId="34E024C5" w14:textId="77777777" w:rsidR="000A3E91" w:rsidRPr="002301A0" w:rsidRDefault="000A3E91" w:rsidP="002301A0">
      <w:pPr>
        <w:numPr>
          <w:ilvl w:val="0"/>
          <w:numId w:val="25"/>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Otros vehículos automotores y motocicletas: -40,5%</w:t>
      </w:r>
    </w:p>
    <w:p w14:paraId="15EF5D4E" w14:textId="77777777" w:rsidR="000A3E91" w:rsidRPr="002301A0" w:rsidRDefault="000A3E91" w:rsidP="002301A0">
      <w:pPr>
        <w:numPr>
          <w:ilvl w:val="0"/>
          <w:numId w:val="25"/>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Vehículos automotores y motocicletas de uso principal en hogares: -33,4%</w:t>
      </w:r>
    </w:p>
    <w:p w14:paraId="1ADB349B" w14:textId="77777777" w:rsidR="000A3E91" w:rsidRPr="002301A0" w:rsidRDefault="000A3E91" w:rsidP="002301A0">
      <w:pPr>
        <w:numPr>
          <w:ilvl w:val="0"/>
          <w:numId w:val="25"/>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Libros, papelería, periódicos, revistas, útiles escolares: -34,7%</w:t>
      </w:r>
    </w:p>
    <w:p w14:paraId="667DEBC8"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 xml:space="preserve">Las mercancías cuyo comercio creció: </w:t>
      </w:r>
    </w:p>
    <w:p w14:paraId="07CB50D2" w14:textId="77777777" w:rsidR="000A3E91" w:rsidRPr="002301A0" w:rsidRDefault="000A3E91" w:rsidP="002301A0">
      <w:pPr>
        <w:numPr>
          <w:ilvl w:val="0"/>
          <w:numId w:val="26"/>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Equipo de informática y telecomunicaciones: 35.2%</w:t>
      </w:r>
    </w:p>
    <w:p w14:paraId="1DE830C1" w14:textId="77777777" w:rsidR="000A3E91" w:rsidRPr="002301A0" w:rsidRDefault="000A3E91" w:rsidP="002301A0">
      <w:pPr>
        <w:numPr>
          <w:ilvl w:val="0"/>
          <w:numId w:val="26"/>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Productos para el aseo del hogar: 17.8%</w:t>
      </w:r>
    </w:p>
    <w:p w14:paraId="6FA312E2" w14:textId="77777777" w:rsidR="000A3E91" w:rsidRPr="002301A0" w:rsidRDefault="000A3E91" w:rsidP="002301A0">
      <w:pPr>
        <w:numPr>
          <w:ilvl w:val="0"/>
          <w:numId w:val="26"/>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Equipos y aparatos de sonido y video: 3.7%</w:t>
      </w:r>
    </w:p>
    <w:p w14:paraId="5E185FD6" w14:textId="77777777" w:rsidR="000A3E91" w:rsidRPr="002301A0" w:rsidRDefault="000A3E91" w:rsidP="002301A0">
      <w:pPr>
        <w:numPr>
          <w:ilvl w:val="0"/>
          <w:numId w:val="26"/>
        </w:numPr>
        <w:pBdr>
          <w:top w:val="nil"/>
          <w:left w:val="nil"/>
          <w:bottom w:val="nil"/>
          <w:right w:val="nil"/>
          <w:between w:val="nil"/>
        </w:pBdr>
        <w:spacing w:after="160"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Electrodomésticos y muebles para el hogar: 0,3%</w:t>
      </w:r>
    </w:p>
    <w:p w14:paraId="682178C5" w14:textId="77777777" w:rsidR="000A3E91" w:rsidRPr="002301A0" w:rsidRDefault="000A3E91" w:rsidP="002301A0">
      <w:pPr>
        <w:spacing w:line="276" w:lineRule="auto"/>
        <w:rPr>
          <w:rFonts w:ascii="Century Gothic" w:eastAsia="Book Antiqua" w:hAnsi="Century Gothic" w:cs="Book Antiqua"/>
        </w:rPr>
      </w:pPr>
    </w:p>
    <w:p w14:paraId="67230A36" w14:textId="77777777" w:rsidR="000A3E91" w:rsidRPr="002301A0" w:rsidRDefault="000A3E91" w:rsidP="002301A0">
      <w:pPr>
        <w:spacing w:line="276" w:lineRule="auto"/>
        <w:rPr>
          <w:rFonts w:ascii="Century Gothic" w:eastAsia="Book Antiqua" w:hAnsi="Century Gothic" w:cs="Book Antiqua"/>
          <w:b/>
        </w:rPr>
      </w:pPr>
      <w:r w:rsidRPr="002301A0">
        <w:rPr>
          <w:rFonts w:ascii="Century Gothic" w:eastAsia="Book Antiqua" w:hAnsi="Century Gothic" w:cs="Book Antiqua"/>
          <w:b/>
        </w:rPr>
        <w:lastRenderedPageBreak/>
        <w:t>EXPORTACIONES DE COLOMBIA (ENE21)</w:t>
      </w:r>
    </w:p>
    <w:p w14:paraId="464BA1FE"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En TOTAL se redujo en un -24,1%</w:t>
      </w:r>
    </w:p>
    <w:p w14:paraId="5E926816"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Combustibles y productos de industrias extractivas: -42,2%</w:t>
      </w:r>
    </w:p>
    <w:p w14:paraId="31AFF387"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Agropecuarios, alimentos y bebidas: -2,5%</w:t>
      </w:r>
    </w:p>
    <w:p w14:paraId="461E4C39"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Manufacturas: -0,7%</w:t>
      </w:r>
    </w:p>
    <w:p w14:paraId="3DA2182C" w14:textId="27FE358D" w:rsidR="000A3E91" w:rsidRPr="002301A0" w:rsidRDefault="000A3E91" w:rsidP="002301A0">
      <w:pPr>
        <w:numPr>
          <w:ilvl w:val="0"/>
          <w:numId w:val="23"/>
        </w:numPr>
        <w:pBdr>
          <w:top w:val="nil"/>
          <w:left w:val="nil"/>
          <w:bottom w:val="nil"/>
          <w:right w:val="nil"/>
          <w:between w:val="nil"/>
        </w:pBdr>
        <w:spacing w:after="160"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 xml:space="preserve">Otros sectores: 67,6% </w:t>
      </w:r>
    </w:p>
    <w:p w14:paraId="0E861CA4" w14:textId="77777777" w:rsidR="000A3E91" w:rsidRPr="002301A0" w:rsidRDefault="000A3E91" w:rsidP="002301A0">
      <w:pPr>
        <w:spacing w:line="276" w:lineRule="auto"/>
        <w:rPr>
          <w:rFonts w:ascii="Century Gothic" w:eastAsia="Book Antiqua" w:hAnsi="Century Gothic" w:cs="Book Antiqua"/>
          <w:b/>
        </w:rPr>
      </w:pPr>
    </w:p>
    <w:p w14:paraId="4A056C16" w14:textId="77777777" w:rsidR="000A3E91" w:rsidRPr="002301A0" w:rsidRDefault="000A3E91" w:rsidP="002301A0">
      <w:pPr>
        <w:spacing w:line="276" w:lineRule="auto"/>
        <w:rPr>
          <w:rFonts w:ascii="Century Gothic" w:eastAsia="Book Antiqua" w:hAnsi="Century Gothic" w:cs="Book Antiqua"/>
          <w:b/>
        </w:rPr>
      </w:pPr>
    </w:p>
    <w:p w14:paraId="4D105DC9" w14:textId="77777777" w:rsidR="000A3E91" w:rsidRPr="002301A0" w:rsidRDefault="000A3E91" w:rsidP="002301A0">
      <w:pPr>
        <w:spacing w:line="276" w:lineRule="auto"/>
        <w:rPr>
          <w:rFonts w:ascii="Century Gothic" w:eastAsia="Book Antiqua" w:hAnsi="Century Gothic" w:cs="Book Antiqua"/>
        </w:rPr>
      </w:pPr>
    </w:p>
    <w:p w14:paraId="07EAC10A" w14:textId="77777777" w:rsidR="000A3E91" w:rsidRPr="002301A0" w:rsidRDefault="000A3E91" w:rsidP="002301A0">
      <w:pPr>
        <w:spacing w:line="276" w:lineRule="auto"/>
        <w:rPr>
          <w:rFonts w:ascii="Century Gothic" w:hAnsi="Century Gothic"/>
        </w:rPr>
      </w:pPr>
      <w:r w:rsidRPr="002301A0">
        <w:rPr>
          <w:rFonts w:ascii="Century Gothic" w:eastAsia="Book Antiqua" w:hAnsi="Century Gothic" w:cs="Book Antiqua"/>
          <w:noProof/>
          <w:lang w:eastAsia="es-CO"/>
        </w:rPr>
        <w:drawing>
          <wp:inline distT="0" distB="0" distL="0" distR="0" wp14:anchorId="52EE47AC" wp14:editId="1A407E5C">
            <wp:extent cx="5612130" cy="2457052"/>
            <wp:effectExtent l="0" t="0" r="0" b="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12130" cy="2457052"/>
                    </a:xfrm>
                    <a:prstGeom prst="rect">
                      <a:avLst/>
                    </a:prstGeom>
                    <a:ln/>
                  </pic:spPr>
                </pic:pic>
              </a:graphicData>
            </a:graphic>
          </wp:inline>
        </w:drawing>
      </w:r>
      <w:r w:rsidRPr="002301A0">
        <w:rPr>
          <w:rFonts w:ascii="Century Gothic" w:hAnsi="Century Gothic"/>
        </w:rPr>
        <w:t xml:space="preserve"> Fuente: DANE, 29 de abril de 2021</w:t>
      </w:r>
    </w:p>
    <w:p w14:paraId="53FC4804" w14:textId="77777777" w:rsidR="000A3E91" w:rsidRPr="002301A0" w:rsidRDefault="000A3E91" w:rsidP="002301A0">
      <w:pPr>
        <w:spacing w:line="276" w:lineRule="auto"/>
        <w:rPr>
          <w:rFonts w:ascii="Century Gothic" w:hAnsi="Century Gothic"/>
        </w:rPr>
      </w:pPr>
    </w:p>
    <w:p w14:paraId="1063A1D0" w14:textId="77777777" w:rsidR="000A3E91" w:rsidRPr="002301A0" w:rsidRDefault="000A3E91" w:rsidP="002301A0">
      <w:pPr>
        <w:spacing w:line="276" w:lineRule="auto"/>
        <w:rPr>
          <w:rFonts w:ascii="Century Gothic" w:hAnsi="Century Gothic"/>
        </w:rPr>
      </w:pPr>
    </w:p>
    <w:p w14:paraId="594372AA" w14:textId="77777777" w:rsidR="000A3E91" w:rsidRPr="002301A0" w:rsidRDefault="000A3E91" w:rsidP="002301A0">
      <w:pPr>
        <w:spacing w:line="276" w:lineRule="auto"/>
        <w:rPr>
          <w:rFonts w:ascii="Century Gothic" w:eastAsia="Book Antiqua" w:hAnsi="Century Gothic" w:cs="Book Antiqua"/>
        </w:rPr>
      </w:pPr>
      <w:r w:rsidRPr="002301A0">
        <w:rPr>
          <w:rFonts w:ascii="Century Gothic" w:eastAsia="Book Antiqua" w:hAnsi="Century Gothic" w:cs="Book Antiqua"/>
          <w:b/>
          <w:noProof/>
          <w:lang w:eastAsia="es-CO"/>
        </w:rPr>
        <w:drawing>
          <wp:inline distT="0" distB="0" distL="0" distR="0" wp14:anchorId="373C3FFA" wp14:editId="1D6F2846">
            <wp:extent cx="5612130" cy="2454275"/>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2454275"/>
                    </a:xfrm>
                    <a:prstGeom prst="rect">
                      <a:avLst/>
                    </a:prstGeom>
                    <a:ln/>
                  </pic:spPr>
                </pic:pic>
              </a:graphicData>
            </a:graphic>
          </wp:inline>
        </w:drawing>
      </w:r>
    </w:p>
    <w:p w14:paraId="0B92D640" w14:textId="77777777" w:rsidR="000A3E91" w:rsidRPr="002301A0" w:rsidRDefault="000A3E91" w:rsidP="002301A0">
      <w:pPr>
        <w:spacing w:line="276" w:lineRule="auto"/>
        <w:rPr>
          <w:rFonts w:ascii="Century Gothic" w:hAnsi="Century Gothic"/>
        </w:rPr>
      </w:pPr>
      <w:r w:rsidRPr="002301A0">
        <w:rPr>
          <w:rFonts w:ascii="Century Gothic" w:hAnsi="Century Gothic"/>
        </w:rPr>
        <w:t>Fuente: DANE, 29 de abril de 2021</w:t>
      </w:r>
    </w:p>
    <w:p w14:paraId="1B321DB5" w14:textId="77777777" w:rsidR="000A3E91" w:rsidRPr="002301A0" w:rsidRDefault="000A3E91" w:rsidP="002301A0">
      <w:pPr>
        <w:spacing w:line="276" w:lineRule="auto"/>
        <w:rPr>
          <w:rFonts w:ascii="Century Gothic" w:eastAsia="Book Antiqua" w:hAnsi="Century Gothic" w:cs="Book Antiqua"/>
        </w:rPr>
      </w:pPr>
    </w:p>
    <w:p w14:paraId="6CAA7507" w14:textId="77777777" w:rsidR="000A3E91" w:rsidRPr="002301A0" w:rsidRDefault="000A3E91" w:rsidP="002301A0">
      <w:pPr>
        <w:spacing w:line="276" w:lineRule="auto"/>
        <w:rPr>
          <w:rFonts w:ascii="Century Gothic" w:eastAsia="Book Antiqua" w:hAnsi="Century Gothic" w:cs="Book Antiqua"/>
        </w:rPr>
      </w:pPr>
    </w:p>
    <w:p w14:paraId="62588A4C" w14:textId="77777777" w:rsidR="000A3E91" w:rsidRPr="002301A0" w:rsidRDefault="000A3E91" w:rsidP="002301A0">
      <w:pPr>
        <w:spacing w:line="276" w:lineRule="auto"/>
        <w:rPr>
          <w:rFonts w:ascii="Century Gothic" w:eastAsia="Book Antiqua" w:hAnsi="Century Gothic" w:cs="Book Antiqua"/>
        </w:rPr>
      </w:pPr>
    </w:p>
    <w:p w14:paraId="79BE7014" w14:textId="77777777" w:rsidR="000A3E91" w:rsidRPr="002301A0" w:rsidRDefault="000A3E91" w:rsidP="002301A0">
      <w:pPr>
        <w:spacing w:line="276" w:lineRule="auto"/>
        <w:rPr>
          <w:rFonts w:ascii="Century Gothic" w:eastAsia="Book Antiqua" w:hAnsi="Century Gothic" w:cs="Book Antiqua"/>
          <w:b/>
        </w:rPr>
      </w:pPr>
      <w:r w:rsidRPr="002301A0">
        <w:rPr>
          <w:rFonts w:ascii="Century Gothic" w:eastAsia="Book Antiqua" w:hAnsi="Century Gothic" w:cs="Book Antiqua"/>
          <w:b/>
        </w:rPr>
        <w:t>PIB 2020: -6,8%</w:t>
      </w:r>
    </w:p>
    <w:p w14:paraId="19DEB3BE" w14:textId="77777777" w:rsidR="000A3E91" w:rsidRPr="002301A0" w:rsidRDefault="000A3E91" w:rsidP="002301A0">
      <w:pPr>
        <w:numPr>
          <w:ilvl w:val="0"/>
          <w:numId w:val="24"/>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 xml:space="preserve">Contribución negativa de las principales actividades a la variación anual (-5,8 </w:t>
      </w:r>
      <w:proofErr w:type="spellStart"/>
      <w:r w:rsidRPr="002301A0">
        <w:rPr>
          <w:rFonts w:ascii="Century Gothic" w:eastAsia="Book Antiqua" w:hAnsi="Century Gothic" w:cs="Book Antiqua"/>
          <w:color w:val="000000"/>
        </w:rPr>
        <w:t>percapita</w:t>
      </w:r>
      <w:proofErr w:type="spellEnd"/>
      <w:r w:rsidRPr="002301A0">
        <w:rPr>
          <w:rFonts w:ascii="Century Gothic" w:eastAsia="Book Antiqua" w:hAnsi="Century Gothic" w:cs="Book Antiqua"/>
          <w:color w:val="000000"/>
        </w:rPr>
        <w:t xml:space="preserve">): </w:t>
      </w:r>
    </w:p>
    <w:p w14:paraId="0FA238E6"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Comercio, reparación, transporte, alojamiento y servicios de comida</w:t>
      </w:r>
    </w:p>
    <w:p w14:paraId="5D6D7DDC"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Construcción</w:t>
      </w:r>
    </w:p>
    <w:p w14:paraId="4C824480" w14:textId="77777777" w:rsidR="000A3E91" w:rsidRPr="002301A0" w:rsidRDefault="000A3E91" w:rsidP="002301A0">
      <w:pPr>
        <w:numPr>
          <w:ilvl w:val="0"/>
          <w:numId w:val="23"/>
        </w:numPr>
        <w:pBdr>
          <w:top w:val="nil"/>
          <w:left w:val="nil"/>
          <w:bottom w:val="nil"/>
          <w:right w:val="nil"/>
          <w:between w:val="nil"/>
        </w:pBdr>
        <w:spacing w:after="160"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Explotación de minas y canteras</w:t>
      </w:r>
    </w:p>
    <w:p w14:paraId="3C8ACBB3" w14:textId="77777777" w:rsidR="000A3E91" w:rsidRPr="002301A0" w:rsidRDefault="000A3E91" w:rsidP="002301A0">
      <w:pPr>
        <w:spacing w:line="276" w:lineRule="auto"/>
        <w:rPr>
          <w:rFonts w:ascii="Century Gothic" w:eastAsia="Book Antiqua" w:hAnsi="Century Gothic" w:cs="Book Antiqua"/>
          <w:b/>
        </w:rPr>
      </w:pPr>
    </w:p>
    <w:p w14:paraId="33B56CC4" w14:textId="77777777" w:rsidR="000A3E91" w:rsidRPr="002301A0" w:rsidRDefault="000A3E91" w:rsidP="002301A0">
      <w:pPr>
        <w:numPr>
          <w:ilvl w:val="0"/>
          <w:numId w:val="24"/>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 xml:space="preserve">Las únicas actividades económicas que crecieron en 2020: </w:t>
      </w:r>
    </w:p>
    <w:p w14:paraId="521A73C5"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Agricultura, pesca, caza, silvicultura, ganadería: 2,8%</w:t>
      </w:r>
    </w:p>
    <w:p w14:paraId="5BD81ADD"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Actividades financieras y de seguros: 2,1%</w:t>
      </w:r>
    </w:p>
    <w:p w14:paraId="0C8B895F"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Actividades inmobiliarias: 1,9%</w:t>
      </w:r>
    </w:p>
    <w:p w14:paraId="6021C95E"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Administración pública y defensa, educación y educación: 1%</w:t>
      </w:r>
    </w:p>
    <w:p w14:paraId="0B36FC69" w14:textId="77777777" w:rsidR="000A3E91" w:rsidRPr="002301A0" w:rsidRDefault="000A3E91" w:rsidP="002301A0">
      <w:pPr>
        <w:pBdr>
          <w:top w:val="nil"/>
          <w:left w:val="nil"/>
          <w:bottom w:val="nil"/>
          <w:right w:val="nil"/>
          <w:between w:val="nil"/>
        </w:pBdr>
        <w:spacing w:line="276" w:lineRule="auto"/>
        <w:ind w:left="720"/>
        <w:rPr>
          <w:rFonts w:ascii="Century Gothic" w:eastAsia="Book Antiqua" w:hAnsi="Century Gothic" w:cs="Book Antiqua"/>
          <w:b/>
          <w:color w:val="000000"/>
        </w:rPr>
      </w:pPr>
    </w:p>
    <w:p w14:paraId="577DF2C7" w14:textId="77777777" w:rsidR="000A3E91" w:rsidRPr="002301A0" w:rsidRDefault="000A3E91" w:rsidP="002301A0">
      <w:pPr>
        <w:numPr>
          <w:ilvl w:val="0"/>
          <w:numId w:val="24"/>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 xml:space="preserve">Actividades económicas con mayor decrecimiento: </w:t>
      </w:r>
    </w:p>
    <w:p w14:paraId="15D7A3B2"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Construcción: -27,7%</w:t>
      </w:r>
    </w:p>
    <w:p w14:paraId="0CAFB09E"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Explotación de minas y canteras: -15,7%</w:t>
      </w:r>
    </w:p>
    <w:p w14:paraId="4B1765C7"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 xml:space="preserve">Comercio al por mayor y al detal, transporte, alojamiento y servicios de comida: -15,1% </w:t>
      </w:r>
    </w:p>
    <w:p w14:paraId="5BA86EF7" w14:textId="77777777" w:rsidR="000A3E91" w:rsidRPr="002301A0" w:rsidRDefault="000A3E91" w:rsidP="002301A0">
      <w:pPr>
        <w:numPr>
          <w:ilvl w:val="0"/>
          <w:numId w:val="23"/>
        </w:numPr>
        <w:pBdr>
          <w:top w:val="nil"/>
          <w:left w:val="nil"/>
          <w:bottom w:val="nil"/>
          <w:right w:val="nil"/>
          <w:between w:val="nil"/>
        </w:pBdr>
        <w:spacing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Industrias manufactureras: -7,7%</w:t>
      </w:r>
    </w:p>
    <w:p w14:paraId="67B5D43E" w14:textId="77777777" w:rsidR="000A3E91" w:rsidRPr="002301A0" w:rsidRDefault="000A3E91" w:rsidP="002301A0">
      <w:pPr>
        <w:numPr>
          <w:ilvl w:val="0"/>
          <w:numId w:val="23"/>
        </w:numPr>
        <w:pBdr>
          <w:top w:val="nil"/>
          <w:left w:val="nil"/>
          <w:bottom w:val="nil"/>
          <w:right w:val="nil"/>
          <w:between w:val="nil"/>
        </w:pBdr>
        <w:spacing w:after="160" w:line="276" w:lineRule="auto"/>
        <w:rPr>
          <w:rFonts w:ascii="Century Gothic" w:eastAsia="Book Antiqua" w:hAnsi="Century Gothic" w:cs="Book Antiqua"/>
          <w:b/>
          <w:color w:val="000000"/>
        </w:rPr>
      </w:pPr>
      <w:r w:rsidRPr="002301A0">
        <w:rPr>
          <w:rFonts w:ascii="Century Gothic" w:eastAsia="Book Antiqua" w:hAnsi="Century Gothic" w:cs="Book Antiqua"/>
          <w:color w:val="000000"/>
        </w:rPr>
        <w:t>Actividades científicas, profesionales y técnicas: -4,1%</w:t>
      </w:r>
    </w:p>
    <w:p w14:paraId="459C388C" w14:textId="77777777" w:rsidR="000A3E91" w:rsidRPr="002301A0" w:rsidRDefault="000A3E91" w:rsidP="002301A0">
      <w:pPr>
        <w:spacing w:line="276" w:lineRule="auto"/>
        <w:rPr>
          <w:rFonts w:ascii="Century Gothic" w:eastAsia="Book Antiqua" w:hAnsi="Century Gothic" w:cs="Book Antiqua"/>
        </w:rPr>
      </w:pPr>
      <w:r w:rsidRPr="002301A0">
        <w:rPr>
          <w:rFonts w:ascii="Century Gothic" w:eastAsia="Book Antiqua" w:hAnsi="Century Gothic" w:cs="Book Antiqua"/>
          <w:noProof/>
          <w:lang w:eastAsia="es-CO"/>
        </w:rPr>
        <w:drawing>
          <wp:inline distT="0" distB="0" distL="0" distR="0" wp14:anchorId="4C68BFB9" wp14:editId="6990022F">
            <wp:extent cx="5400675" cy="2600325"/>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400675" cy="2600325"/>
                    </a:xfrm>
                    <a:prstGeom prst="rect">
                      <a:avLst/>
                    </a:prstGeom>
                    <a:ln/>
                  </pic:spPr>
                </pic:pic>
              </a:graphicData>
            </a:graphic>
          </wp:inline>
        </w:drawing>
      </w:r>
    </w:p>
    <w:p w14:paraId="15322D87" w14:textId="77777777" w:rsidR="000A3E91" w:rsidRPr="002301A0" w:rsidRDefault="000A3E91" w:rsidP="002301A0">
      <w:pPr>
        <w:spacing w:line="276" w:lineRule="auto"/>
        <w:rPr>
          <w:rFonts w:ascii="Century Gothic" w:hAnsi="Century Gothic"/>
        </w:rPr>
      </w:pPr>
      <w:r w:rsidRPr="002301A0">
        <w:rPr>
          <w:rFonts w:ascii="Century Gothic" w:hAnsi="Century Gothic"/>
        </w:rPr>
        <w:t>Fuente: DANE, 29 de abril de 2021</w:t>
      </w:r>
    </w:p>
    <w:p w14:paraId="41093F47" w14:textId="77777777" w:rsidR="000A3E91" w:rsidRPr="002301A0" w:rsidRDefault="000A3E91" w:rsidP="002301A0">
      <w:pPr>
        <w:spacing w:line="276" w:lineRule="auto"/>
        <w:rPr>
          <w:rFonts w:ascii="Century Gothic" w:eastAsia="Book Antiqua" w:hAnsi="Century Gothic" w:cs="Book Antiqua"/>
        </w:rPr>
      </w:pPr>
    </w:p>
    <w:p w14:paraId="1ACD5937" w14:textId="77777777" w:rsidR="000A3E91" w:rsidRPr="002301A0" w:rsidRDefault="000A3E91" w:rsidP="002301A0">
      <w:pPr>
        <w:numPr>
          <w:ilvl w:val="0"/>
          <w:numId w:val="24"/>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PIB 2020: 237.667M€ (Puesto 43 de 196 países)</w:t>
      </w:r>
    </w:p>
    <w:p w14:paraId="52E46553" w14:textId="77777777" w:rsidR="000A3E91" w:rsidRPr="002301A0" w:rsidRDefault="000A3E91" w:rsidP="002301A0">
      <w:pPr>
        <w:pBdr>
          <w:top w:val="nil"/>
          <w:left w:val="nil"/>
          <w:bottom w:val="nil"/>
          <w:right w:val="nil"/>
          <w:between w:val="nil"/>
        </w:pBdr>
        <w:spacing w:line="276" w:lineRule="auto"/>
        <w:ind w:left="720"/>
        <w:rPr>
          <w:rFonts w:ascii="Century Gothic" w:eastAsia="Book Antiqua" w:hAnsi="Century Gothic" w:cs="Book Antiqua"/>
          <w:color w:val="000000"/>
        </w:rPr>
      </w:pPr>
      <w:r w:rsidRPr="002301A0">
        <w:rPr>
          <w:rFonts w:ascii="Century Gothic" w:eastAsia="Book Antiqua" w:hAnsi="Century Gothic" w:cs="Book Antiqua"/>
          <w:color w:val="000000"/>
        </w:rPr>
        <w:t>Se redujo en -51.190 M€, respecto del reportado en 2019</w:t>
      </w:r>
    </w:p>
    <w:p w14:paraId="1F1012E5" w14:textId="77777777" w:rsidR="000A3E91" w:rsidRPr="002301A0" w:rsidRDefault="000A3E91" w:rsidP="002301A0">
      <w:pPr>
        <w:numPr>
          <w:ilvl w:val="0"/>
          <w:numId w:val="24"/>
        </w:numPr>
        <w:pBdr>
          <w:top w:val="nil"/>
          <w:left w:val="nil"/>
          <w:bottom w:val="nil"/>
          <w:right w:val="nil"/>
          <w:between w:val="nil"/>
        </w:pBdr>
        <w:spacing w:line="276" w:lineRule="auto"/>
        <w:rPr>
          <w:rFonts w:ascii="Century Gothic" w:eastAsia="Book Antiqua" w:hAnsi="Century Gothic" w:cs="Book Antiqua"/>
          <w:color w:val="000000"/>
        </w:rPr>
      </w:pPr>
      <w:r w:rsidRPr="002301A0">
        <w:rPr>
          <w:rFonts w:ascii="Century Gothic" w:eastAsia="Book Antiqua" w:hAnsi="Century Gothic" w:cs="Book Antiqua"/>
          <w:color w:val="000000"/>
        </w:rPr>
        <w:t>PIB PP 20202: 4.718 €. (Puesto 101 de 196 países)</w:t>
      </w:r>
    </w:p>
    <w:p w14:paraId="46B1AAB1" w14:textId="77777777" w:rsidR="000A3E91" w:rsidRPr="002301A0" w:rsidRDefault="000A3E91" w:rsidP="002301A0">
      <w:pPr>
        <w:pBdr>
          <w:top w:val="nil"/>
          <w:left w:val="nil"/>
          <w:bottom w:val="nil"/>
          <w:right w:val="nil"/>
          <w:between w:val="nil"/>
        </w:pBdr>
        <w:spacing w:line="276" w:lineRule="auto"/>
        <w:ind w:left="720"/>
        <w:rPr>
          <w:rFonts w:ascii="Century Gothic" w:eastAsia="Book Antiqua" w:hAnsi="Century Gothic" w:cs="Book Antiqua"/>
          <w:color w:val="000000"/>
        </w:rPr>
      </w:pPr>
      <w:r w:rsidRPr="002301A0">
        <w:rPr>
          <w:rFonts w:ascii="Century Gothic" w:eastAsia="Book Antiqua" w:hAnsi="Century Gothic" w:cs="Book Antiqua"/>
          <w:color w:val="000000"/>
        </w:rPr>
        <w:t>En 2019: 5.739€. Para evidenciar la gravedad de la caída del PIB, en 2010 el PIB era de 4.749 €</w:t>
      </w:r>
    </w:p>
    <w:p w14:paraId="734B4ED0" w14:textId="77777777" w:rsidR="00C435FC" w:rsidRPr="002301A0" w:rsidRDefault="00C435FC" w:rsidP="002301A0">
      <w:pPr>
        <w:spacing w:line="276" w:lineRule="auto"/>
        <w:jc w:val="both"/>
        <w:rPr>
          <w:rFonts w:ascii="Century Gothic" w:hAnsi="Century Gothic" w:cs="Arial"/>
          <w:color w:val="000000" w:themeColor="text1"/>
        </w:rPr>
      </w:pPr>
    </w:p>
    <w:p w14:paraId="2B1B6837" w14:textId="77777777" w:rsidR="00C435FC" w:rsidRPr="002301A0" w:rsidRDefault="00C435FC" w:rsidP="002301A0">
      <w:pPr>
        <w:spacing w:line="276" w:lineRule="auto"/>
        <w:jc w:val="both"/>
        <w:rPr>
          <w:rFonts w:ascii="Century Gothic" w:hAnsi="Century Gothic" w:cs="Arial"/>
          <w:color w:val="000000" w:themeColor="text1"/>
        </w:rPr>
      </w:pPr>
    </w:p>
    <w:p w14:paraId="3EB1D6CA" w14:textId="37AC8691" w:rsidR="00C435FC" w:rsidRPr="002301A0" w:rsidRDefault="000A3E91" w:rsidP="002301A0">
      <w:pPr>
        <w:pStyle w:val="Prrafodelista"/>
        <w:numPr>
          <w:ilvl w:val="0"/>
          <w:numId w:val="5"/>
        </w:numPr>
        <w:spacing w:line="276" w:lineRule="auto"/>
        <w:jc w:val="both"/>
        <w:rPr>
          <w:rFonts w:ascii="Century Gothic" w:hAnsi="Century Gothic" w:cs="Arial"/>
          <w:color w:val="000000" w:themeColor="text1"/>
        </w:rPr>
      </w:pPr>
      <w:r w:rsidRPr="002301A0">
        <w:rPr>
          <w:rFonts w:ascii="Century Gothic" w:eastAsia="Book Antiqua" w:hAnsi="Century Gothic" w:cs="Book Antiqua"/>
          <w:b/>
        </w:rPr>
        <w:t>Antecedentes en materia de austeridad en el gasto en Gobiernos anteriores.</w:t>
      </w:r>
    </w:p>
    <w:p w14:paraId="3E34E9DB" w14:textId="77777777" w:rsidR="00C435FC" w:rsidRPr="002301A0" w:rsidRDefault="00C435FC" w:rsidP="002301A0">
      <w:pPr>
        <w:spacing w:line="276" w:lineRule="auto"/>
        <w:jc w:val="both"/>
        <w:rPr>
          <w:rFonts w:ascii="Century Gothic" w:hAnsi="Century Gothic" w:cs="Arial"/>
          <w:b/>
          <w:color w:val="000000" w:themeColor="text1"/>
        </w:rPr>
      </w:pPr>
    </w:p>
    <w:p w14:paraId="2C4A613A"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No obstante que no existen antecedentes con relación a modificaciones relacionadas con el incremento o ajuste de los salarios de los Congresistas, es importante referir la propuesta de referendo del año 2003 que contenía la congelación por dos (2) años de los gastos de funcionamiento de las entidades descentralizadas, autónomas, de naturaleza especial o única que administraran recursos públicos. De igual manera, la propuesta contenía la congelación de los salarios y las pensiones superiores a dos (2) Salarios Mínimos Mensuales Legales Vigentes. </w:t>
      </w:r>
    </w:p>
    <w:p w14:paraId="3C80C4B0" w14:textId="77777777" w:rsidR="000A3E91" w:rsidRPr="002301A0" w:rsidRDefault="000A3E91" w:rsidP="002301A0">
      <w:pPr>
        <w:spacing w:line="276" w:lineRule="auto"/>
        <w:jc w:val="both"/>
        <w:rPr>
          <w:rFonts w:ascii="Century Gothic" w:eastAsia="Book Antiqua" w:hAnsi="Century Gothic" w:cs="Book Antiqua"/>
        </w:rPr>
      </w:pPr>
    </w:p>
    <w:p w14:paraId="33066CE1"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Estas propuestas a pesar de la masiva votación, no lograron el umbral, pero significaron un primer esfuerzo en dirección a la búsqueda de equidad y de austeridad en el gasto, en beneficio de la sostenibilidad financiera del aparato estatal y de responsabilidad en el manejo de los recursos públicos. </w:t>
      </w:r>
    </w:p>
    <w:p w14:paraId="188BBE85" w14:textId="77777777" w:rsidR="000A3E91" w:rsidRPr="002301A0" w:rsidRDefault="000A3E91" w:rsidP="002301A0">
      <w:pPr>
        <w:spacing w:line="276" w:lineRule="auto"/>
        <w:jc w:val="both"/>
        <w:rPr>
          <w:rFonts w:ascii="Century Gothic" w:eastAsia="Book Antiqua" w:hAnsi="Century Gothic" w:cs="Book Antiqua"/>
          <w:b/>
        </w:rPr>
      </w:pPr>
    </w:p>
    <w:p w14:paraId="4596265C" w14:textId="77777777" w:rsidR="000A3E91" w:rsidRPr="002301A0" w:rsidRDefault="000A3E91" w:rsidP="002301A0">
      <w:pPr>
        <w:spacing w:line="276" w:lineRule="auto"/>
        <w:jc w:val="both"/>
        <w:rPr>
          <w:rFonts w:ascii="Century Gothic" w:hAnsi="Century Gothic" w:cs="Arial"/>
          <w:b/>
          <w:color w:val="000000" w:themeColor="text1"/>
        </w:rPr>
      </w:pPr>
    </w:p>
    <w:p w14:paraId="4418B26F" w14:textId="73CBBF9B" w:rsidR="000A3E91" w:rsidRPr="002301A0" w:rsidRDefault="000A3E91" w:rsidP="002301A0">
      <w:pPr>
        <w:pStyle w:val="Prrafodelista"/>
        <w:numPr>
          <w:ilvl w:val="0"/>
          <w:numId w:val="5"/>
        </w:numPr>
        <w:spacing w:line="276" w:lineRule="auto"/>
        <w:jc w:val="both"/>
        <w:rPr>
          <w:rFonts w:ascii="Century Gothic" w:hAnsi="Century Gothic" w:cs="Arial"/>
          <w:b/>
          <w:color w:val="000000" w:themeColor="text1"/>
        </w:rPr>
      </w:pPr>
      <w:r w:rsidRPr="002301A0">
        <w:rPr>
          <w:rFonts w:ascii="Century Gothic" w:eastAsia="Book Antiqua" w:hAnsi="Century Gothic" w:cs="Book Antiqua"/>
          <w:b/>
        </w:rPr>
        <w:t>Forma de Cálculo no es cíclica y debe reajustarse.</w:t>
      </w:r>
    </w:p>
    <w:p w14:paraId="4F89C808" w14:textId="77777777" w:rsidR="000A3E91" w:rsidRPr="002301A0" w:rsidRDefault="000A3E91" w:rsidP="002301A0">
      <w:pPr>
        <w:spacing w:line="276" w:lineRule="auto"/>
        <w:jc w:val="both"/>
        <w:rPr>
          <w:rFonts w:ascii="Century Gothic" w:hAnsi="Century Gothic" w:cs="Arial"/>
          <w:b/>
          <w:color w:val="000000" w:themeColor="text1"/>
        </w:rPr>
      </w:pPr>
    </w:p>
    <w:p w14:paraId="052E1DCD"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La redacción del artículo 187 de la Constitución Política, tuvo buenas intenciones al momento de su aprobación, pero es el momento de que el Congreso la revise con el fin de que su estructura guarde relación directa con las circunstancias económicas y sociales de nuestro país. </w:t>
      </w:r>
    </w:p>
    <w:p w14:paraId="553A037C" w14:textId="77777777" w:rsidR="000A3E91" w:rsidRPr="002301A0" w:rsidRDefault="000A3E91" w:rsidP="002301A0">
      <w:pPr>
        <w:spacing w:line="276" w:lineRule="auto"/>
        <w:jc w:val="both"/>
        <w:rPr>
          <w:rFonts w:ascii="Century Gothic" w:eastAsia="Book Antiqua" w:hAnsi="Century Gothic" w:cs="Book Antiqua"/>
        </w:rPr>
      </w:pPr>
    </w:p>
    <w:p w14:paraId="2DA486DD" w14:textId="77777777" w:rsidR="000A3E91" w:rsidRPr="002301A0" w:rsidRDefault="000A3E91" w:rsidP="002301A0">
      <w:pPr>
        <w:spacing w:line="276" w:lineRule="auto"/>
        <w:jc w:val="both"/>
        <w:rPr>
          <w:rFonts w:ascii="Century Gothic" w:eastAsia="Book Antiqua" w:hAnsi="Century Gothic" w:cs="Book Antiqua"/>
        </w:rPr>
      </w:pPr>
    </w:p>
    <w:p w14:paraId="1BD68575"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La actual coyuntura económica interna y externa, obliga a tomar medidas de choque para parar la tormenta económica que se avecina.</w:t>
      </w:r>
    </w:p>
    <w:p w14:paraId="562F8CAA" w14:textId="77777777" w:rsidR="000A3E91" w:rsidRPr="002301A0" w:rsidRDefault="000A3E91" w:rsidP="002301A0">
      <w:pPr>
        <w:spacing w:line="276" w:lineRule="auto"/>
        <w:jc w:val="both"/>
        <w:rPr>
          <w:rFonts w:ascii="Century Gothic" w:hAnsi="Century Gothic" w:cs="Arial"/>
          <w:b/>
          <w:color w:val="000000" w:themeColor="text1"/>
        </w:rPr>
      </w:pPr>
    </w:p>
    <w:p w14:paraId="0EFC466F" w14:textId="7C473582" w:rsidR="00C435FC" w:rsidRPr="002301A0" w:rsidRDefault="000A3E91" w:rsidP="002301A0">
      <w:pPr>
        <w:pStyle w:val="Prrafodelista"/>
        <w:numPr>
          <w:ilvl w:val="0"/>
          <w:numId w:val="5"/>
        </w:numPr>
        <w:spacing w:line="276" w:lineRule="auto"/>
        <w:jc w:val="both"/>
        <w:rPr>
          <w:rFonts w:ascii="Century Gothic" w:hAnsi="Century Gothic" w:cs="Arial"/>
          <w:b/>
          <w:color w:val="000000" w:themeColor="text1"/>
        </w:rPr>
      </w:pPr>
      <w:r w:rsidRPr="002301A0">
        <w:rPr>
          <w:rFonts w:ascii="Century Gothic" w:eastAsia="Book Antiqua" w:hAnsi="Century Gothic" w:cs="Book Antiqua"/>
          <w:b/>
        </w:rPr>
        <w:lastRenderedPageBreak/>
        <w:t>Estado de la economía, su deterioro y las preocupantes cifras sobre el crecimiento en los próximos años.</w:t>
      </w:r>
    </w:p>
    <w:p w14:paraId="61B87401" w14:textId="77777777" w:rsidR="000A3E91" w:rsidRPr="002301A0" w:rsidRDefault="000A3E91" w:rsidP="002301A0">
      <w:pPr>
        <w:spacing w:line="276" w:lineRule="auto"/>
        <w:jc w:val="both"/>
        <w:rPr>
          <w:rFonts w:ascii="Century Gothic" w:hAnsi="Century Gothic" w:cs="Arial"/>
          <w:b/>
          <w:color w:val="000000" w:themeColor="text1"/>
        </w:rPr>
      </w:pPr>
    </w:p>
    <w:p w14:paraId="3AABD5C7"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El estado actual de la economía nacional evidencia un retroceso en la tendencia creciente que traíamos del periodo 2002 a 2010, y obliga al Honorable Congreso a tomar medidas que contribuyan al control en el gasto público y a dar ejemplo de austeridad y lucha por una mayor equidad.</w:t>
      </w:r>
    </w:p>
    <w:p w14:paraId="6D3510F3" w14:textId="77777777" w:rsidR="000A3E91" w:rsidRPr="002301A0" w:rsidRDefault="000A3E91" w:rsidP="002301A0">
      <w:pPr>
        <w:spacing w:line="276" w:lineRule="auto"/>
        <w:jc w:val="both"/>
        <w:rPr>
          <w:rFonts w:ascii="Century Gothic" w:eastAsia="Book Antiqua" w:hAnsi="Century Gothic" w:cs="Book Antiqua"/>
        </w:rPr>
      </w:pPr>
    </w:p>
    <w:p w14:paraId="27D83C6E"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b/>
          <w:u w:val="single"/>
        </w:rPr>
        <w:t>1. Producto Interno Bruto</w:t>
      </w:r>
    </w:p>
    <w:p w14:paraId="2D930F12" w14:textId="77777777" w:rsidR="000A3E91" w:rsidRPr="002301A0" w:rsidRDefault="000A3E91" w:rsidP="002301A0">
      <w:pPr>
        <w:spacing w:line="276" w:lineRule="auto"/>
        <w:jc w:val="both"/>
        <w:rPr>
          <w:rFonts w:ascii="Century Gothic" w:eastAsia="Book Antiqua" w:hAnsi="Century Gothic" w:cs="Book Antiqua"/>
        </w:rPr>
      </w:pPr>
    </w:p>
    <w:p w14:paraId="7DB5E779"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Desde el 2000 hasta el 2020 se ha venido presentando un decrecimiento constante en el PIB del país, hasta mostrar porcentajes negativos sumamente preocupantes, incluso peores que los registrados en 1999. </w:t>
      </w:r>
    </w:p>
    <w:p w14:paraId="467E072A" w14:textId="77777777" w:rsidR="000A3E91" w:rsidRPr="002301A0" w:rsidRDefault="000A3E91" w:rsidP="002301A0">
      <w:pPr>
        <w:spacing w:line="276" w:lineRule="auto"/>
        <w:jc w:val="both"/>
        <w:rPr>
          <w:rFonts w:ascii="Century Gothic" w:eastAsia="Book Antiqua" w:hAnsi="Century Gothic" w:cs="Book Antiqua"/>
          <w:b/>
        </w:rPr>
      </w:pPr>
    </w:p>
    <w:p w14:paraId="6BE5B9FC" w14:textId="77777777" w:rsidR="000A3E91" w:rsidRPr="002301A0" w:rsidRDefault="000A3E91" w:rsidP="002301A0">
      <w:pPr>
        <w:spacing w:line="276" w:lineRule="auto"/>
        <w:rPr>
          <w:rFonts w:ascii="Century Gothic" w:eastAsia="Book Antiqua" w:hAnsi="Century Gothic" w:cs="Book Antiqua"/>
        </w:rPr>
      </w:pPr>
    </w:p>
    <w:p w14:paraId="671CEFAE"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noProof/>
          <w:lang w:eastAsia="es-CO"/>
        </w:rPr>
        <w:drawing>
          <wp:inline distT="0" distB="0" distL="0" distR="0" wp14:anchorId="4FCF0299" wp14:editId="53A37834">
            <wp:extent cx="5486400" cy="2112579"/>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23DF38" w14:textId="77777777" w:rsidR="000A3E91" w:rsidRPr="002301A0" w:rsidRDefault="000A3E91" w:rsidP="002301A0">
      <w:pPr>
        <w:pBdr>
          <w:top w:val="nil"/>
          <w:left w:val="nil"/>
          <w:bottom w:val="nil"/>
          <w:right w:val="nil"/>
          <w:between w:val="nil"/>
        </w:pBdr>
        <w:spacing w:line="276" w:lineRule="auto"/>
        <w:ind w:left="720"/>
        <w:rPr>
          <w:rFonts w:ascii="Century Gothic" w:eastAsia="Book Antiqua" w:hAnsi="Century Gothic" w:cs="Book Antiqua"/>
          <w:color w:val="000000"/>
        </w:rPr>
      </w:pPr>
    </w:p>
    <w:p w14:paraId="67374E98" w14:textId="061BF17D" w:rsidR="000A3E91" w:rsidRPr="002301A0" w:rsidRDefault="000A3E91" w:rsidP="002301A0">
      <w:pPr>
        <w:pBdr>
          <w:top w:val="nil"/>
          <w:left w:val="nil"/>
          <w:bottom w:val="nil"/>
          <w:right w:val="nil"/>
          <w:between w:val="nil"/>
        </w:pBdr>
        <w:spacing w:line="276" w:lineRule="auto"/>
        <w:ind w:left="720"/>
        <w:rPr>
          <w:rFonts w:ascii="Century Gothic" w:eastAsia="Book Antiqua" w:hAnsi="Century Gothic" w:cs="Book Antiqua"/>
          <w:color w:val="000000"/>
        </w:rPr>
      </w:pPr>
      <w:r w:rsidRPr="002301A0">
        <w:rPr>
          <w:rFonts w:ascii="Century Gothic" w:eastAsia="Book Antiqua" w:hAnsi="Century Gothic" w:cs="Book Antiqua"/>
          <w:color w:val="000000"/>
        </w:rPr>
        <w:t xml:space="preserve">Fuente: Elaboración de los autores del proyecto. </w:t>
      </w:r>
    </w:p>
    <w:p w14:paraId="718E0C5F" w14:textId="77777777" w:rsidR="000A3E91" w:rsidRPr="002301A0" w:rsidRDefault="000A3E91" w:rsidP="002301A0">
      <w:pPr>
        <w:spacing w:line="276" w:lineRule="auto"/>
        <w:jc w:val="both"/>
        <w:rPr>
          <w:rFonts w:ascii="Century Gothic" w:hAnsi="Century Gothic" w:cs="Arial"/>
          <w:b/>
          <w:color w:val="000000" w:themeColor="text1"/>
        </w:rPr>
      </w:pPr>
    </w:p>
    <w:p w14:paraId="16EEC997" w14:textId="77777777" w:rsidR="000A3E91" w:rsidRPr="002301A0" w:rsidRDefault="000A3E91" w:rsidP="002301A0">
      <w:pPr>
        <w:pStyle w:val="Prrafodelista"/>
        <w:spacing w:line="276" w:lineRule="auto"/>
        <w:ind w:left="1080"/>
        <w:jc w:val="both"/>
        <w:rPr>
          <w:rFonts w:ascii="Century Gothic" w:hAnsi="Century Gothic" w:cs="Arial"/>
          <w:b/>
          <w:color w:val="000000" w:themeColor="text1"/>
        </w:rPr>
      </w:pPr>
    </w:p>
    <w:p w14:paraId="4BF3FCDB" w14:textId="58008929" w:rsidR="000A3E91" w:rsidRPr="002301A0" w:rsidRDefault="000A3E91" w:rsidP="002301A0">
      <w:pPr>
        <w:pStyle w:val="Prrafodelista"/>
        <w:numPr>
          <w:ilvl w:val="0"/>
          <w:numId w:val="5"/>
        </w:numPr>
        <w:spacing w:line="276" w:lineRule="auto"/>
        <w:jc w:val="both"/>
        <w:rPr>
          <w:rFonts w:ascii="Century Gothic" w:eastAsia="Book Antiqua" w:hAnsi="Century Gothic" w:cs="Book Antiqua"/>
        </w:rPr>
      </w:pPr>
      <w:r w:rsidRPr="002301A0">
        <w:rPr>
          <w:rFonts w:ascii="Century Gothic" w:eastAsia="Book Antiqua" w:hAnsi="Century Gothic" w:cs="Book Antiqua"/>
          <w:b/>
        </w:rPr>
        <w:t>Temporalidad de la propuesta.</w:t>
      </w:r>
    </w:p>
    <w:p w14:paraId="6A3832D3" w14:textId="77777777" w:rsidR="000A3E91" w:rsidRPr="002301A0" w:rsidRDefault="000A3E91" w:rsidP="002301A0">
      <w:pPr>
        <w:pStyle w:val="Prrafodelista"/>
        <w:spacing w:line="276" w:lineRule="auto"/>
        <w:ind w:left="1080"/>
        <w:jc w:val="both"/>
        <w:rPr>
          <w:rFonts w:ascii="Century Gothic" w:eastAsia="Book Antiqua" w:hAnsi="Century Gothic" w:cs="Book Antiqua"/>
        </w:rPr>
      </w:pPr>
    </w:p>
    <w:p w14:paraId="0902C915"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El presente proyecto de Acto Legislativo establece un límite temporal necesario, fundamentado en la situación actual del país desde el punto de vista económico y social. Se propone un incremento atado al incremento en pesos del Salario Mínimo Legal Mensual Vigente por espacio de ocho (8) </w:t>
      </w:r>
      <w:r w:rsidRPr="002301A0">
        <w:rPr>
          <w:rFonts w:ascii="Century Gothic" w:eastAsia="Book Antiqua" w:hAnsi="Century Gothic" w:cs="Book Antiqua"/>
        </w:rPr>
        <w:lastRenderedPageBreak/>
        <w:t>años, tiempo en el cual se espera que la economía responda positivamente a los cambios y estrategias que implemente el Gobierno Nacional.</w:t>
      </w:r>
    </w:p>
    <w:p w14:paraId="0FCAA3B0" w14:textId="1B99C0C9" w:rsidR="000A3E91" w:rsidRPr="002301A0" w:rsidRDefault="000A3E91" w:rsidP="002301A0">
      <w:pPr>
        <w:pStyle w:val="Prrafodelista"/>
        <w:spacing w:line="276" w:lineRule="auto"/>
        <w:ind w:left="1080"/>
        <w:jc w:val="both"/>
        <w:rPr>
          <w:rFonts w:ascii="Century Gothic" w:hAnsi="Century Gothic" w:cs="Arial"/>
          <w:b/>
          <w:color w:val="000000" w:themeColor="text1"/>
        </w:rPr>
      </w:pPr>
    </w:p>
    <w:p w14:paraId="6BF643AB" w14:textId="77777777" w:rsidR="000A3E91" w:rsidRPr="002301A0" w:rsidRDefault="000A3E91" w:rsidP="002301A0">
      <w:pPr>
        <w:spacing w:line="276" w:lineRule="auto"/>
        <w:jc w:val="both"/>
        <w:rPr>
          <w:rFonts w:ascii="Century Gothic" w:hAnsi="Century Gothic" w:cs="Arial"/>
          <w:b/>
          <w:color w:val="000000" w:themeColor="text1"/>
        </w:rPr>
      </w:pPr>
    </w:p>
    <w:p w14:paraId="18D389BB" w14:textId="279AC310" w:rsidR="000A3E91" w:rsidRPr="002301A0" w:rsidRDefault="000A3E91" w:rsidP="002301A0">
      <w:pPr>
        <w:pStyle w:val="Prrafodelista"/>
        <w:numPr>
          <w:ilvl w:val="0"/>
          <w:numId w:val="5"/>
        </w:numPr>
        <w:spacing w:line="276" w:lineRule="auto"/>
        <w:jc w:val="both"/>
        <w:rPr>
          <w:rFonts w:ascii="Century Gothic" w:eastAsia="Book Antiqua" w:hAnsi="Century Gothic" w:cs="Book Antiqua"/>
          <w:b/>
        </w:rPr>
      </w:pPr>
      <w:r w:rsidRPr="002301A0">
        <w:rPr>
          <w:rFonts w:ascii="Century Gothic" w:eastAsia="Book Antiqua" w:hAnsi="Century Gothic" w:cs="Book Antiqua"/>
          <w:b/>
        </w:rPr>
        <w:t>Cómo se han comportado los incrementos de los salarios de los Congresistas en los últimos años.</w:t>
      </w:r>
    </w:p>
    <w:p w14:paraId="3B6FF605" w14:textId="77777777" w:rsidR="000A3E91" w:rsidRPr="002301A0" w:rsidRDefault="000A3E91" w:rsidP="002301A0">
      <w:pPr>
        <w:spacing w:line="276" w:lineRule="auto"/>
        <w:jc w:val="both"/>
        <w:rPr>
          <w:rFonts w:ascii="Century Gothic" w:eastAsia="Book Antiqua" w:hAnsi="Century Gothic" w:cs="Book Antiqua"/>
          <w:b/>
        </w:rPr>
      </w:pPr>
    </w:p>
    <w:p w14:paraId="21748EAB" w14:textId="5A1178F0"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En el cuadro a continuación, se muestra el crecimiento anual del salario de los Congresistas desde 2004 hasta el año 2020, donde pasó en valores nominales de $15.809.882 a $34.417.000 (En 2019, el salario fue del $32.741.000), lo que supone 39 veces el salario mínimo legal mensual vigente actual. El crecimiento salarial además del soporte Constitucional, estaba legitimado por </w:t>
      </w:r>
      <w:r w:rsidR="009E7C25" w:rsidRPr="002301A0">
        <w:rPr>
          <w:rFonts w:ascii="Century Gothic" w:eastAsia="Book Antiqua" w:hAnsi="Century Gothic" w:cs="Book Antiqua"/>
        </w:rPr>
        <w:t>la senda</w:t>
      </w:r>
      <w:r w:rsidRPr="002301A0">
        <w:rPr>
          <w:rFonts w:ascii="Century Gothic" w:eastAsia="Book Antiqua" w:hAnsi="Century Gothic" w:cs="Book Antiqua"/>
        </w:rPr>
        <w:t xml:space="preserve"> de crecimiento en la confianza de las instituciones y por los indicadores económicos. Las actuales circunstancias de la economía mundial y nacional, además del incremento desmesurado en el gasto público en rubros que no impactan positivamente a la economía, obligan a un esfuerzo de todos los sectores y por eso, como ejemplo de compromiso con el desarrollo de la nación, la equidad y el valor del servicio público, se propone por un periodo de 8 años un incremento salarial igual al crecimiento en pesos del SMLMV.</w:t>
      </w:r>
    </w:p>
    <w:p w14:paraId="0F91FBBC" w14:textId="77777777" w:rsidR="000A3E91" w:rsidRPr="002301A0" w:rsidRDefault="000A3E91" w:rsidP="002301A0">
      <w:pPr>
        <w:spacing w:line="276" w:lineRule="auto"/>
        <w:jc w:val="both"/>
        <w:rPr>
          <w:rFonts w:ascii="Century Gothic" w:eastAsia="Book Antiqua" w:hAnsi="Century Gothic" w:cs="Book Antiqua"/>
        </w:rPr>
      </w:pPr>
    </w:p>
    <w:p w14:paraId="6E7304F4" w14:textId="77777777" w:rsidR="000A3E91" w:rsidRPr="002301A0" w:rsidRDefault="000A3E91" w:rsidP="002301A0">
      <w:pPr>
        <w:spacing w:line="276" w:lineRule="auto"/>
        <w:jc w:val="both"/>
        <w:rPr>
          <w:rFonts w:ascii="Century Gothic" w:eastAsia="Book Antiqua" w:hAnsi="Century Gothic" w:cs="Book Antiqua"/>
        </w:rPr>
      </w:pPr>
    </w:p>
    <w:p w14:paraId="4D92048B"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 xml:space="preserve">Incremento y variación histórica salarios Congresistas </w:t>
      </w:r>
    </w:p>
    <w:p w14:paraId="75C524BB"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2004 – 2020</w:t>
      </w:r>
    </w:p>
    <w:p w14:paraId="271F0AC7" w14:textId="77777777" w:rsidR="000A3E91" w:rsidRPr="002301A0" w:rsidRDefault="000A3E91" w:rsidP="002301A0">
      <w:pPr>
        <w:spacing w:line="276" w:lineRule="auto"/>
        <w:jc w:val="center"/>
        <w:rPr>
          <w:rFonts w:ascii="Century Gothic" w:eastAsia="Book Antiqua" w:hAnsi="Century Gothic" w:cs="Book Antiqua"/>
          <w:b/>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7"/>
        <w:gridCol w:w="1416"/>
        <w:gridCol w:w="1536"/>
        <w:gridCol w:w="2189"/>
        <w:gridCol w:w="1551"/>
        <w:gridCol w:w="1671"/>
      </w:tblGrid>
      <w:tr w:rsidR="000A3E91" w:rsidRPr="002301A0" w14:paraId="3E5AAE8B" w14:textId="77777777" w:rsidTr="000A3E91">
        <w:tc>
          <w:tcPr>
            <w:tcW w:w="1257" w:type="dxa"/>
          </w:tcPr>
          <w:p w14:paraId="6CED3D0C"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AÑO</w:t>
            </w:r>
          </w:p>
        </w:tc>
        <w:tc>
          <w:tcPr>
            <w:tcW w:w="1416" w:type="dxa"/>
          </w:tcPr>
          <w:p w14:paraId="644BDD82"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SMLMV ($)</w:t>
            </w:r>
          </w:p>
        </w:tc>
        <w:tc>
          <w:tcPr>
            <w:tcW w:w="1536" w:type="dxa"/>
          </w:tcPr>
          <w:p w14:paraId="4D7DB0A6"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AUMENTO EN PESOS</w:t>
            </w:r>
          </w:p>
        </w:tc>
        <w:tc>
          <w:tcPr>
            <w:tcW w:w="2189" w:type="dxa"/>
          </w:tcPr>
          <w:p w14:paraId="69EEA3C6"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SALARIO CONGRESISTAS (SC) ($)</w:t>
            </w:r>
          </w:p>
        </w:tc>
        <w:tc>
          <w:tcPr>
            <w:tcW w:w="1551" w:type="dxa"/>
          </w:tcPr>
          <w:p w14:paraId="030DCA1C"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AUMENTO EN PESOS</w:t>
            </w:r>
          </w:p>
        </w:tc>
        <w:tc>
          <w:tcPr>
            <w:tcW w:w="1671" w:type="dxa"/>
          </w:tcPr>
          <w:p w14:paraId="430F4C38"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RELACIÓN</w:t>
            </w:r>
          </w:p>
          <w:p w14:paraId="3CEBD517" w14:textId="77777777" w:rsidR="000A3E91" w:rsidRPr="002301A0" w:rsidRDefault="000A3E91" w:rsidP="002301A0">
            <w:pPr>
              <w:spacing w:line="276" w:lineRule="auto"/>
              <w:jc w:val="center"/>
              <w:rPr>
                <w:rFonts w:ascii="Century Gothic" w:eastAsia="Book Antiqua" w:hAnsi="Century Gothic" w:cs="Book Antiqua"/>
                <w:b/>
              </w:rPr>
            </w:pPr>
            <w:r w:rsidRPr="002301A0">
              <w:rPr>
                <w:rFonts w:ascii="Century Gothic" w:eastAsia="Book Antiqua" w:hAnsi="Century Gothic" w:cs="Book Antiqua"/>
                <w:b/>
              </w:rPr>
              <w:t>SMLMV/CG (#de SMLMV)</w:t>
            </w:r>
          </w:p>
        </w:tc>
      </w:tr>
      <w:tr w:rsidR="000A3E91" w:rsidRPr="002301A0" w14:paraId="54ECF91F" w14:textId="77777777" w:rsidTr="000A3E91">
        <w:tc>
          <w:tcPr>
            <w:tcW w:w="1257" w:type="dxa"/>
          </w:tcPr>
          <w:p w14:paraId="37E6E682"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2004</w:t>
            </w:r>
          </w:p>
        </w:tc>
        <w:tc>
          <w:tcPr>
            <w:tcW w:w="1416" w:type="dxa"/>
          </w:tcPr>
          <w:p w14:paraId="3025E52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358.000</w:t>
            </w:r>
          </w:p>
        </w:tc>
        <w:tc>
          <w:tcPr>
            <w:tcW w:w="1536" w:type="dxa"/>
          </w:tcPr>
          <w:p w14:paraId="38D5513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w:t>
            </w:r>
          </w:p>
        </w:tc>
        <w:tc>
          <w:tcPr>
            <w:tcW w:w="2189" w:type="dxa"/>
          </w:tcPr>
          <w:p w14:paraId="6A99F728"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15.809.882</w:t>
            </w:r>
          </w:p>
        </w:tc>
        <w:tc>
          <w:tcPr>
            <w:tcW w:w="1551" w:type="dxa"/>
          </w:tcPr>
          <w:p w14:paraId="2FABB89C"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w:t>
            </w:r>
          </w:p>
        </w:tc>
        <w:tc>
          <w:tcPr>
            <w:tcW w:w="1671" w:type="dxa"/>
          </w:tcPr>
          <w:p w14:paraId="69D614E8"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44.16</w:t>
            </w:r>
          </w:p>
        </w:tc>
      </w:tr>
      <w:tr w:rsidR="000A3E91" w:rsidRPr="002301A0" w14:paraId="78C4BA48" w14:textId="77777777" w:rsidTr="000A3E91">
        <w:tc>
          <w:tcPr>
            <w:tcW w:w="1257" w:type="dxa"/>
          </w:tcPr>
          <w:p w14:paraId="221E093C"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2005</w:t>
            </w:r>
          </w:p>
        </w:tc>
        <w:tc>
          <w:tcPr>
            <w:tcW w:w="1416" w:type="dxa"/>
          </w:tcPr>
          <w:p w14:paraId="7554F6A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381.500</w:t>
            </w:r>
          </w:p>
        </w:tc>
        <w:tc>
          <w:tcPr>
            <w:tcW w:w="1536" w:type="dxa"/>
          </w:tcPr>
          <w:p w14:paraId="57870C7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23.500</w:t>
            </w:r>
          </w:p>
        </w:tc>
        <w:tc>
          <w:tcPr>
            <w:tcW w:w="2189" w:type="dxa"/>
          </w:tcPr>
          <w:p w14:paraId="72F5A95C"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16.711.046</w:t>
            </w:r>
          </w:p>
        </w:tc>
        <w:tc>
          <w:tcPr>
            <w:tcW w:w="1551" w:type="dxa"/>
          </w:tcPr>
          <w:p w14:paraId="556F2BD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901.164</w:t>
            </w:r>
          </w:p>
        </w:tc>
        <w:tc>
          <w:tcPr>
            <w:tcW w:w="1671" w:type="dxa"/>
          </w:tcPr>
          <w:p w14:paraId="24F226BC"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43.8</w:t>
            </w:r>
          </w:p>
        </w:tc>
      </w:tr>
      <w:tr w:rsidR="000A3E91" w:rsidRPr="002301A0" w14:paraId="4FC51202" w14:textId="77777777" w:rsidTr="000A3E91">
        <w:tc>
          <w:tcPr>
            <w:tcW w:w="1257" w:type="dxa"/>
          </w:tcPr>
          <w:p w14:paraId="2E2B6101"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2006</w:t>
            </w:r>
          </w:p>
        </w:tc>
        <w:tc>
          <w:tcPr>
            <w:tcW w:w="1416" w:type="dxa"/>
          </w:tcPr>
          <w:p w14:paraId="51353F2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408.000</w:t>
            </w:r>
          </w:p>
        </w:tc>
        <w:tc>
          <w:tcPr>
            <w:tcW w:w="1536" w:type="dxa"/>
          </w:tcPr>
          <w:p w14:paraId="02C4823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26.500</w:t>
            </w:r>
          </w:p>
        </w:tc>
        <w:tc>
          <w:tcPr>
            <w:tcW w:w="2189" w:type="dxa"/>
          </w:tcPr>
          <w:p w14:paraId="47C3BFDC"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17.613.442</w:t>
            </w:r>
          </w:p>
        </w:tc>
        <w:tc>
          <w:tcPr>
            <w:tcW w:w="1551" w:type="dxa"/>
          </w:tcPr>
          <w:p w14:paraId="3BA432E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902.396</w:t>
            </w:r>
          </w:p>
        </w:tc>
        <w:tc>
          <w:tcPr>
            <w:tcW w:w="1671" w:type="dxa"/>
          </w:tcPr>
          <w:p w14:paraId="254128C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43.17</w:t>
            </w:r>
          </w:p>
        </w:tc>
      </w:tr>
      <w:tr w:rsidR="000A3E91" w:rsidRPr="002301A0" w14:paraId="3377E5D5" w14:textId="77777777" w:rsidTr="000A3E91">
        <w:tc>
          <w:tcPr>
            <w:tcW w:w="1257" w:type="dxa"/>
          </w:tcPr>
          <w:p w14:paraId="5650C2C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2007</w:t>
            </w:r>
          </w:p>
        </w:tc>
        <w:tc>
          <w:tcPr>
            <w:tcW w:w="1416" w:type="dxa"/>
          </w:tcPr>
          <w:p w14:paraId="734CFCE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433.700</w:t>
            </w:r>
          </w:p>
        </w:tc>
        <w:tc>
          <w:tcPr>
            <w:tcW w:w="1536" w:type="dxa"/>
          </w:tcPr>
          <w:p w14:paraId="6B8FBF2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25.700</w:t>
            </w:r>
          </w:p>
        </w:tc>
        <w:tc>
          <w:tcPr>
            <w:tcW w:w="2189" w:type="dxa"/>
          </w:tcPr>
          <w:p w14:paraId="04A517B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18.494.114</w:t>
            </w:r>
          </w:p>
        </w:tc>
        <w:tc>
          <w:tcPr>
            <w:tcW w:w="1551" w:type="dxa"/>
          </w:tcPr>
          <w:p w14:paraId="4C8B3AD1"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880.672</w:t>
            </w:r>
          </w:p>
        </w:tc>
        <w:tc>
          <w:tcPr>
            <w:tcW w:w="1671" w:type="dxa"/>
          </w:tcPr>
          <w:p w14:paraId="145C4962"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42.64</w:t>
            </w:r>
          </w:p>
        </w:tc>
      </w:tr>
      <w:tr w:rsidR="000A3E91" w:rsidRPr="002301A0" w14:paraId="058E1F5B" w14:textId="77777777" w:rsidTr="000A3E91">
        <w:tc>
          <w:tcPr>
            <w:tcW w:w="1257" w:type="dxa"/>
          </w:tcPr>
          <w:p w14:paraId="19B8DCD2"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2008</w:t>
            </w:r>
          </w:p>
        </w:tc>
        <w:tc>
          <w:tcPr>
            <w:tcW w:w="1416" w:type="dxa"/>
          </w:tcPr>
          <w:p w14:paraId="63FC1FD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461.500</w:t>
            </w:r>
          </w:p>
        </w:tc>
        <w:tc>
          <w:tcPr>
            <w:tcW w:w="1536" w:type="dxa"/>
          </w:tcPr>
          <w:p w14:paraId="5A5EFDE8"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27.800</w:t>
            </w:r>
          </w:p>
        </w:tc>
        <w:tc>
          <w:tcPr>
            <w:tcW w:w="2189" w:type="dxa"/>
          </w:tcPr>
          <w:p w14:paraId="093F95F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19.546.429</w:t>
            </w:r>
          </w:p>
        </w:tc>
        <w:tc>
          <w:tcPr>
            <w:tcW w:w="1551" w:type="dxa"/>
          </w:tcPr>
          <w:p w14:paraId="6768A85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1.052.315</w:t>
            </w:r>
          </w:p>
        </w:tc>
        <w:tc>
          <w:tcPr>
            <w:tcW w:w="1671" w:type="dxa"/>
          </w:tcPr>
          <w:p w14:paraId="350E6D91"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42.35</w:t>
            </w:r>
          </w:p>
        </w:tc>
      </w:tr>
      <w:tr w:rsidR="000A3E91" w:rsidRPr="002301A0" w14:paraId="2A12FAC5" w14:textId="77777777" w:rsidTr="000A3E91">
        <w:tc>
          <w:tcPr>
            <w:tcW w:w="1257" w:type="dxa"/>
          </w:tcPr>
          <w:p w14:paraId="3855AB11"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2009</w:t>
            </w:r>
          </w:p>
        </w:tc>
        <w:tc>
          <w:tcPr>
            <w:tcW w:w="1416" w:type="dxa"/>
          </w:tcPr>
          <w:p w14:paraId="4990902E"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496.900</w:t>
            </w:r>
          </w:p>
        </w:tc>
        <w:tc>
          <w:tcPr>
            <w:tcW w:w="1536" w:type="dxa"/>
          </w:tcPr>
          <w:p w14:paraId="49F808D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35.400</w:t>
            </w:r>
          </w:p>
        </w:tc>
        <w:tc>
          <w:tcPr>
            <w:tcW w:w="2189" w:type="dxa"/>
          </w:tcPr>
          <w:p w14:paraId="4B7892B9"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21.045.640</w:t>
            </w:r>
          </w:p>
        </w:tc>
        <w:tc>
          <w:tcPr>
            <w:tcW w:w="1551" w:type="dxa"/>
          </w:tcPr>
          <w:p w14:paraId="6BA1A2E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1.499.211</w:t>
            </w:r>
          </w:p>
        </w:tc>
        <w:tc>
          <w:tcPr>
            <w:tcW w:w="1671" w:type="dxa"/>
          </w:tcPr>
          <w:p w14:paraId="32F2DCF2"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42.35</w:t>
            </w:r>
          </w:p>
        </w:tc>
      </w:tr>
      <w:tr w:rsidR="000A3E91" w:rsidRPr="002301A0" w14:paraId="52C3709E" w14:textId="77777777" w:rsidTr="000A3E91">
        <w:tc>
          <w:tcPr>
            <w:tcW w:w="1257" w:type="dxa"/>
          </w:tcPr>
          <w:p w14:paraId="352B1CA7"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2010</w:t>
            </w:r>
          </w:p>
        </w:tc>
        <w:tc>
          <w:tcPr>
            <w:tcW w:w="1416" w:type="dxa"/>
          </w:tcPr>
          <w:p w14:paraId="51F6F847"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515.000</w:t>
            </w:r>
          </w:p>
        </w:tc>
        <w:tc>
          <w:tcPr>
            <w:tcW w:w="1536" w:type="dxa"/>
          </w:tcPr>
          <w:p w14:paraId="0A9F8BD2"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18.100</w:t>
            </w:r>
          </w:p>
        </w:tc>
        <w:tc>
          <w:tcPr>
            <w:tcW w:w="2189" w:type="dxa"/>
          </w:tcPr>
          <w:p w14:paraId="25C3AA78"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21.466.553</w:t>
            </w:r>
          </w:p>
        </w:tc>
        <w:tc>
          <w:tcPr>
            <w:tcW w:w="1551" w:type="dxa"/>
          </w:tcPr>
          <w:p w14:paraId="5E6F736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420.913</w:t>
            </w:r>
          </w:p>
        </w:tc>
        <w:tc>
          <w:tcPr>
            <w:tcW w:w="1671" w:type="dxa"/>
          </w:tcPr>
          <w:p w14:paraId="74AAAD3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41.68</w:t>
            </w:r>
          </w:p>
        </w:tc>
      </w:tr>
      <w:tr w:rsidR="000A3E91" w:rsidRPr="002301A0" w14:paraId="7891DD25" w14:textId="77777777" w:rsidTr="000A3E91">
        <w:tc>
          <w:tcPr>
            <w:tcW w:w="1257" w:type="dxa"/>
          </w:tcPr>
          <w:p w14:paraId="2EC4373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lastRenderedPageBreak/>
              <w:t>2011</w:t>
            </w:r>
          </w:p>
        </w:tc>
        <w:tc>
          <w:tcPr>
            <w:tcW w:w="1416" w:type="dxa"/>
          </w:tcPr>
          <w:p w14:paraId="3887F0D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535.600</w:t>
            </w:r>
          </w:p>
        </w:tc>
        <w:tc>
          <w:tcPr>
            <w:tcW w:w="1536" w:type="dxa"/>
          </w:tcPr>
          <w:p w14:paraId="522EF4C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20.600</w:t>
            </w:r>
          </w:p>
        </w:tc>
        <w:tc>
          <w:tcPr>
            <w:tcW w:w="2189" w:type="dxa"/>
          </w:tcPr>
          <w:p w14:paraId="6E70F7C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22.147.043</w:t>
            </w:r>
          </w:p>
        </w:tc>
        <w:tc>
          <w:tcPr>
            <w:tcW w:w="1551" w:type="dxa"/>
          </w:tcPr>
          <w:p w14:paraId="7EDEF27F"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680.490</w:t>
            </w:r>
          </w:p>
        </w:tc>
        <w:tc>
          <w:tcPr>
            <w:tcW w:w="1671" w:type="dxa"/>
          </w:tcPr>
          <w:p w14:paraId="4A09E48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41.34</w:t>
            </w:r>
          </w:p>
        </w:tc>
      </w:tr>
      <w:tr w:rsidR="000A3E91" w:rsidRPr="002301A0" w14:paraId="79FAA75E" w14:textId="77777777" w:rsidTr="000A3E91">
        <w:tc>
          <w:tcPr>
            <w:tcW w:w="1257" w:type="dxa"/>
          </w:tcPr>
          <w:p w14:paraId="0EDDD22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2012</w:t>
            </w:r>
          </w:p>
        </w:tc>
        <w:tc>
          <w:tcPr>
            <w:tcW w:w="1416" w:type="dxa"/>
          </w:tcPr>
          <w:p w14:paraId="6ED4B407"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566.700</w:t>
            </w:r>
          </w:p>
        </w:tc>
        <w:tc>
          <w:tcPr>
            <w:tcW w:w="1536" w:type="dxa"/>
          </w:tcPr>
          <w:p w14:paraId="710B6CC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31.100</w:t>
            </w:r>
          </w:p>
        </w:tc>
        <w:tc>
          <w:tcPr>
            <w:tcW w:w="2189" w:type="dxa"/>
          </w:tcPr>
          <w:p w14:paraId="5E58C81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23.254.395</w:t>
            </w:r>
          </w:p>
        </w:tc>
        <w:tc>
          <w:tcPr>
            <w:tcW w:w="1551" w:type="dxa"/>
          </w:tcPr>
          <w:p w14:paraId="0EFFE97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1.107.352</w:t>
            </w:r>
          </w:p>
        </w:tc>
        <w:tc>
          <w:tcPr>
            <w:tcW w:w="1671" w:type="dxa"/>
          </w:tcPr>
          <w:p w14:paraId="0AABC03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41.03</w:t>
            </w:r>
          </w:p>
        </w:tc>
      </w:tr>
      <w:tr w:rsidR="000A3E91" w:rsidRPr="002301A0" w14:paraId="2FA5C4A1" w14:textId="77777777" w:rsidTr="000A3E91">
        <w:tc>
          <w:tcPr>
            <w:tcW w:w="1257" w:type="dxa"/>
          </w:tcPr>
          <w:p w14:paraId="1FF3BEB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2013</w:t>
            </w:r>
          </w:p>
        </w:tc>
        <w:tc>
          <w:tcPr>
            <w:tcW w:w="1416" w:type="dxa"/>
          </w:tcPr>
          <w:p w14:paraId="64E8CFE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589.500</w:t>
            </w:r>
          </w:p>
        </w:tc>
        <w:tc>
          <w:tcPr>
            <w:tcW w:w="1536" w:type="dxa"/>
          </w:tcPr>
          <w:p w14:paraId="527C545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22.800</w:t>
            </w:r>
          </w:p>
        </w:tc>
        <w:tc>
          <w:tcPr>
            <w:tcW w:w="2189" w:type="dxa"/>
          </w:tcPr>
          <w:p w14:paraId="06BD5B4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24.054.347</w:t>
            </w:r>
          </w:p>
        </w:tc>
        <w:tc>
          <w:tcPr>
            <w:tcW w:w="1551" w:type="dxa"/>
          </w:tcPr>
          <w:p w14:paraId="2962ED4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799.952</w:t>
            </w:r>
          </w:p>
        </w:tc>
        <w:tc>
          <w:tcPr>
            <w:tcW w:w="1671" w:type="dxa"/>
          </w:tcPr>
          <w:p w14:paraId="5334E799"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40.8</w:t>
            </w:r>
          </w:p>
        </w:tc>
      </w:tr>
      <w:tr w:rsidR="000A3E91" w:rsidRPr="002301A0" w14:paraId="180B02AD" w14:textId="77777777" w:rsidTr="000A3E91">
        <w:tc>
          <w:tcPr>
            <w:tcW w:w="1257" w:type="dxa"/>
          </w:tcPr>
          <w:p w14:paraId="05752B7C"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2014</w:t>
            </w:r>
          </w:p>
        </w:tc>
        <w:tc>
          <w:tcPr>
            <w:tcW w:w="1416" w:type="dxa"/>
          </w:tcPr>
          <w:p w14:paraId="7B11E319"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616.000</w:t>
            </w:r>
          </w:p>
        </w:tc>
        <w:tc>
          <w:tcPr>
            <w:tcW w:w="1536" w:type="dxa"/>
          </w:tcPr>
          <w:p w14:paraId="784238F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26.500</w:t>
            </w:r>
          </w:p>
        </w:tc>
        <w:tc>
          <w:tcPr>
            <w:tcW w:w="2189" w:type="dxa"/>
          </w:tcPr>
          <w:p w14:paraId="1F90DB9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24.761.544</w:t>
            </w:r>
          </w:p>
        </w:tc>
        <w:tc>
          <w:tcPr>
            <w:tcW w:w="1551" w:type="dxa"/>
          </w:tcPr>
          <w:p w14:paraId="1345D53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707.197</w:t>
            </w:r>
          </w:p>
        </w:tc>
        <w:tc>
          <w:tcPr>
            <w:tcW w:w="1671" w:type="dxa"/>
          </w:tcPr>
          <w:p w14:paraId="7910E41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40.19</w:t>
            </w:r>
          </w:p>
        </w:tc>
      </w:tr>
      <w:tr w:rsidR="000A3E91" w:rsidRPr="002301A0" w14:paraId="51BDDBF5" w14:textId="77777777" w:rsidTr="000A3E91">
        <w:tc>
          <w:tcPr>
            <w:tcW w:w="1257" w:type="dxa"/>
          </w:tcPr>
          <w:p w14:paraId="797262D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2015</w:t>
            </w:r>
          </w:p>
        </w:tc>
        <w:tc>
          <w:tcPr>
            <w:tcW w:w="1416" w:type="dxa"/>
          </w:tcPr>
          <w:p w14:paraId="3447A51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644.350</w:t>
            </w:r>
          </w:p>
        </w:tc>
        <w:tc>
          <w:tcPr>
            <w:tcW w:w="1536" w:type="dxa"/>
          </w:tcPr>
          <w:p w14:paraId="3B94E694"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28.350</w:t>
            </w:r>
          </w:p>
        </w:tc>
        <w:tc>
          <w:tcPr>
            <w:tcW w:w="2189" w:type="dxa"/>
          </w:tcPr>
          <w:p w14:paraId="5A5E8E5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25.915.435</w:t>
            </w:r>
          </w:p>
        </w:tc>
        <w:tc>
          <w:tcPr>
            <w:tcW w:w="1551" w:type="dxa"/>
          </w:tcPr>
          <w:p w14:paraId="7887598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1.153.891</w:t>
            </w:r>
          </w:p>
        </w:tc>
        <w:tc>
          <w:tcPr>
            <w:tcW w:w="1671" w:type="dxa"/>
          </w:tcPr>
          <w:p w14:paraId="7B82532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40.21</w:t>
            </w:r>
          </w:p>
        </w:tc>
      </w:tr>
      <w:tr w:rsidR="000A3E91" w:rsidRPr="002301A0" w14:paraId="045A7DB6" w14:textId="77777777" w:rsidTr="000A3E91">
        <w:tc>
          <w:tcPr>
            <w:tcW w:w="1257" w:type="dxa"/>
          </w:tcPr>
          <w:p w14:paraId="7BAC348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2016</w:t>
            </w:r>
          </w:p>
        </w:tc>
        <w:tc>
          <w:tcPr>
            <w:tcW w:w="1416" w:type="dxa"/>
          </w:tcPr>
          <w:p w14:paraId="1867CF7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689.455</w:t>
            </w:r>
          </w:p>
        </w:tc>
        <w:tc>
          <w:tcPr>
            <w:tcW w:w="1536" w:type="dxa"/>
          </w:tcPr>
          <w:p w14:paraId="618E2F7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45.105</w:t>
            </w:r>
          </w:p>
        </w:tc>
        <w:tc>
          <w:tcPr>
            <w:tcW w:w="2189" w:type="dxa"/>
          </w:tcPr>
          <w:p w14:paraId="26BED287"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27.929.064</w:t>
            </w:r>
          </w:p>
        </w:tc>
        <w:tc>
          <w:tcPr>
            <w:tcW w:w="1551" w:type="dxa"/>
          </w:tcPr>
          <w:p w14:paraId="019F3BA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2.013.629</w:t>
            </w:r>
          </w:p>
        </w:tc>
        <w:tc>
          <w:tcPr>
            <w:tcW w:w="1671" w:type="dxa"/>
          </w:tcPr>
          <w:p w14:paraId="54C0D28E"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40.5</w:t>
            </w:r>
          </w:p>
        </w:tc>
      </w:tr>
      <w:tr w:rsidR="000A3E91" w:rsidRPr="002301A0" w14:paraId="6259495D" w14:textId="77777777" w:rsidTr="000A3E91">
        <w:tc>
          <w:tcPr>
            <w:tcW w:w="1257" w:type="dxa"/>
          </w:tcPr>
          <w:p w14:paraId="1E95722E"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2017</w:t>
            </w:r>
          </w:p>
        </w:tc>
        <w:tc>
          <w:tcPr>
            <w:tcW w:w="1416" w:type="dxa"/>
          </w:tcPr>
          <w:p w14:paraId="664A17F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737.717</w:t>
            </w:r>
          </w:p>
        </w:tc>
        <w:tc>
          <w:tcPr>
            <w:tcW w:w="1536" w:type="dxa"/>
          </w:tcPr>
          <w:p w14:paraId="4387377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48.262</w:t>
            </w:r>
          </w:p>
        </w:tc>
        <w:tc>
          <w:tcPr>
            <w:tcW w:w="2189" w:type="dxa"/>
          </w:tcPr>
          <w:p w14:paraId="356812BF"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29.814.275</w:t>
            </w:r>
          </w:p>
        </w:tc>
        <w:tc>
          <w:tcPr>
            <w:tcW w:w="1551" w:type="dxa"/>
          </w:tcPr>
          <w:p w14:paraId="74A3F18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1.885.211</w:t>
            </w:r>
          </w:p>
        </w:tc>
        <w:tc>
          <w:tcPr>
            <w:tcW w:w="1671" w:type="dxa"/>
          </w:tcPr>
          <w:p w14:paraId="5076384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40.41</w:t>
            </w:r>
          </w:p>
        </w:tc>
      </w:tr>
      <w:tr w:rsidR="000A3E91" w:rsidRPr="002301A0" w14:paraId="72E19B89" w14:textId="77777777" w:rsidTr="000A3E91">
        <w:tc>
          <w:tcPr>
            <w:tcW w:w="1257" w:type="dxa"/>
          </w:tcPr>
          <w:p w14:paraId="16606BA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2018</w:t>
            </w:r>
          </w:p>
        </w:tc>
        <w:tc>
          <w:tcPr>
            <w:tcW w:w="1416" w:type="dxa"/>
          </w:tcPr>
          <w:p w14:paraId="0C0D8FC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781.242</w:t>
            </w:r>
          </w:p>
        </w:tc>
        <w:tc>
          <w:tcPr>
            <w:tcW w:w="1536" w:type="dxa"/>
          </w:tcPr>
          <w:p w14:paraId="7F507C2F"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43.525</w:t>
            </w:r>
          </w:p>
        </w:tc>
        <w:tc>
          <w:tcPr>
            <w:tcW w:w="2189" w:type="dxa"/>
          </w:tcPr>
          <w:p w14:paraId="4DB90332"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31.331.821</w:t>
            </w:r>
          </w:p>
        </w:tc>
        <w:tc>
          <w:tcPr>
            <w:tcW w:w="1551" w:type="dxa"/>
          </w:tcPr>
          <w:p w14:paraId="4DBC7333"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1.517.546</w:t>
            </w:r>
          </w:p>
        </w:tc>
        <w:tc>
          <w:tcPr>
            <w:tcW w:w="1671" w:type="dxa"/>
          </w:tcPr>
          <w:p w14:paraId="519C43C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40.1</w:t>
            </w:r>
          </w:p>
        </w:tc>
      </w:tr>
      <w:tr w:rsidR="000A3E91" w:rsidRPr="002301A0" w14:paraId="1BE8DADD" w14:textId="77777777" w:rsidTr="000A3E91">
        <w:tc>
          <w:tcPr>
            <w:tcW w:w="1257" w:type="dxa"/>
          </w:tcPr>
          <w:p w14:paraId="5418B9F9"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2019</w:t>
            </w:r>
          </w:p>
        </w:tc>
        <w:tc>
          <w:tcPr>
            <w:tcW w:w="1416" w:type="dxa"/>
          </w:tcPr>
          <w:p w14:paraId="53A3722D"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828.116</w:t>
            </w:r>
          </w:p>
        </w:tc>
        <w:tc>
          <w:tcPr>
            <w:tcW w:w="1536" w:type="dxa"/>
          </w:tcPr>
          <w:p w14:paraId="406017B1"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46.874</w:t>
            </w:r>
          </w:p>
        </w:tc>
        <w:tc>
          <w:tcPr>
            <w:tcW w:w="2189" w:type="dxa"/>
          </w:tcPr>
          <w:p w14:paraId="4179B7FE"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32.741.000</w:t>
            </w:r>
          </w:p>
        </w:tc>
        <w:tc>
          <w:tcPr>
            <w:tcW w:w="1551" w:type="dxa"/>
          </w:tcPr>
          <w:p w14:paraId="75946B2E"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1.409.179</w:t>
            </w:r>
          </w:p>
        </w:tc>
        <w:tc>
          <w:tcPr>
            <w:tcW w:w="1671" w:type="dxa"/>
          </w:tcPr>
          <w:p w14:paraId="59E0B0BB"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39.53</w:t>
            </w:r>
          </w:p>
        </w:tc>
      </w:tr>
      <w:tr w:rsidR="000A3E91" w:rsidRPr="002301A0" w14:paraId="7A374B44" w14:textId="77777777" w:rsidTr="000A3E91">
        <w:tc>
          <w:tcPr>
            <w:tcW w:w="1257" w:type="dxa"/>
          </w:tcPr>
          <w:p w14:paraId="4F211D76"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2020</w:t>
            </w:r>
          </w:p>
        </w:tc>
        <w:tc>
          <w:tcPr>
            <w:tcW w:w="1416" w:type="dxa"/>
          </w:tcPr>
          <w:p w14:paraId="44741527"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877.803</w:t>
            </w:r>
          </w:p>
        </w:tc>
        <w:tc>
          <w:tcPr>
            <w:tcW w:w="1536" w:type="dxa"/>
          </w:tcPr>
          <w:p w14:paraId="345C587A"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49.687</w:t>
            </w:r>
          </w:p>
        </w:tc>
        <w:tc>
          <w:tcPr>
            <w:tcW w:w="2189" w:type="dxa"/>
          </w:tcPr>
          <w:p w14:paraId="55BB1BF5"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34.417.000</w:t>
            </w:r>
          </w:p>
        </w:tc>
        <w:tc>
          <w:tcPr>
            <w:tcW w:w="1551" w:type="dxa"/>
          </w:tcPr>
          <w:p w14:paraId="062C6577"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1.676.000</w:t>
            </w:r>
          </w:p>
        </w:tc>
        <w:tc>
          <w:tcPr>
            <w:tcW w:w="1671" w:type="dxa"/>
          </w:tcPr>
          <w:p w14:paraId="703D4970" w14:textId="77777777" w:rsidR="000A3E91" w:rsidRPr="002301A0" w:rsidRDefault="000A3E91" w:rsidP="002301A0">
            <w:pPr>
              <w:spacing w:line="276" w:lineRule="auto"/>
              <w:jc w:val="center"/>
              <w:rPr>
                <w:rFonts w:ascii="Century Gothic" w:eastAsia="Book Antiqua" w:hAnsi="Century Gothic" w:cs="Book Antiqua"/>
              </w:rPr>
            </w:pPr>
            <w:r w:rsidRPr="002301A0">
              <w:rPr>
                <w:rFonts w:ascii="Century Gothic" w:eastAsia="Book Antiqua" w:hAnsi="Century Gothic" w:cs="Book Antiqua"/>
              </w:rPr>
              <w:t>39.20</w:t>
            </w:r>
          </w:p>
        </w:tc>
      </w:tr>
    </w:tbl>
    <w:p w14:paraId="364F5A07" w14:textId="77777777" w:rsidR="000A3E91" w:rsidRPr="002301A0" w:rsidRDefault="000A3E91" w:rsidP="002301A0">
      <w:pPr>
        <w:spacing w:line="276" w:lineRule="auto"/>
        <w:rPr>
          <w:rFonts w:ascii="Century Gothic" w:eastAsia="Book Antiqua" w:hAnsi="Century Gothic" w:cs="Book Antiqua"/>
        </w:rPr>
      </w:pPr>
      <w:r w:rsidRPr="002301A0">
        <w:rPr>
          <w:rFonts w:ascii="Century Gothic" w:eastAsia="Book Antiqua" w:hAnsi="Century Gothic" w:cs="Book Antiqua"/>
        </w:rPr>
        <w:t xml:space="preserve">Fuente. UTL HS. Paola Holguín con base en información DANE y </w:t>
      </w:r>
      <w:proofErr w:type="spellStart"/>
      <w:r w:rsidRPr="002301A0">
        <w:rPr>
          <w:rFonts w:ascii="Century Gothic" w:eastAsia="Book Antiqua" w:hAnsi="Century Gothic" w:cs="Book Antiqua"/>
        </w:rPr>
        <w:t>MinHacienda</w:t>
      </w:r>
      <w:proofErr w:type="spellEnd"/>
    </w:p>
    <w:p w14:paraId="1D3D8ECB" w14:textId="77777777" w:rsidR="000A3E91" w:rsidRPr="002301A0" w:rsidRDefault="000A3E91" w:rsidP="002301A0">
      <w:pPr>
        <w:spacing w:line="276" w:lineRule="auto"/>
        <w:jc w:val="both"/>
        <w:rPr>
          <w:rFonts w:ascii="Century Gothic" w:eastAsia="Book Antiqua" w:hAnsi="Century Gothic" w:cs="Book Antiqua"/>
        </w:rPr>
      </w:pPr>
    </w:p>
    <w:p w14:paraId="5D9BC9D3"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noProof/>
          <w:lang w:eastAsia="es-CO"/>
        </w:rPr>
        <w:drawing>
          <wp:inline distT="0" distB="0" distL="0" distR="0" wp14:anchorId="64C17579" wp14:editId="6CC48BB4">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9A99D1" w14:textId="6B598679" w:rsidR="000A3E91" w:rsidRPr="002301A0" w:rsidRDefault="000A3E91" w:rsidP="002301A0">
      <w:pPr>
        <w:spacing w:line="276" w:lineRule="auto"/>
        <w:rPr>
          <w:rFonts w:ascii="Century Gothic" w:eastAsia="Book Antiqua" w:hAnsi="Century Gothic" w:cs="Book Antiqua"/>
        </w:rPr>
      </w:pPr>
      <w:r w:rsidRPr="002301A0">
        <w:rPr>
          <w:rFonts w:ascii="Century Gothic" w:eastAsia="Book Antiqua" w:hAnsi="Century Gothic" w:cs="Book Antiqua"/>
        </w:rPr>
        <w:t>Fuente. UTL HS. Paola Holguín con base en información DANE y Min</w:t>
      </w:r>
      <w:r w:rsidR="009E7C25">
        <w:rPr>
          <w:rFonts w:ascii="Century Gothic" w:eastAsia="Book Antiqua" w:hAnsi="Century Gothic" w:cs="Book Antiqua"/>
        </w:rPr>
        <w:t xml:space="preserve"> </w:t>
      </w:r>
      <w:r w:rsidRPr="002301A0">
        <w:rPr>
          <w:rFonts w:ascii="Century Gothic" w:eastAsia="Book Antiqua" w:hAnsi="Century Gothic" w:cs="Book Antiqua"/>
        </w:rPr>
        <w:t>Hacienda</w:t>
      </w:r>
    </w:p>
    <w:p w14:paraId="120BAB90" w14:textId="77777777" w:rsidR="000A3E91" w:rsidRPr="002301A0" w:rsidRDefault="000A3E91" w:rsidP="002301A0">
      <w:pPr>
        <w:spacing w:line="276" w:lineRule="auto"/>
        <w:jc w:val="both"/>
        <w:rPr>
          <w:rFonts w:ascii="Century Gothic" w:eastAsia="Book Antiqua" w:hAnsi="Century Gothic" w:cs="Book Antiqua"/>
        </w:rPr>
      </w:pPr>
    </w:p>
    <w:p w14:paraId="354E8C99" w14:textId="77777777" w:rsidR="000A3E91" w:rsidRPr="002301A0" w:rsidRDefault="000A3E91" w:rsidP="002301A0">
      <w:pPr>
        <w:spacing w:line="276" w:lineRule="auto"/>
        <w:jc w:val="both"/>
        <w:rPr>
          <w:rFonts w:ascii="Century Gothic" w:eastAsia="Book Antiqua" w:hAnsi="Century Gothic" w:cs="Book Antiqua"/>
          <w:b/>
        </w:rPr>
      </w:pPr>
    </w:p>
    <w:p w14:paraId="73FC43CE" w14:textId="77777777" w:rsidR="000A3E91" w:rsidRDefault="000A3E91" w:rsidP="002301A0">
      <w:pPr>
        <w:spacing w:line="276" w:lineRule="auto"/>
        <w:jc w:val="both"/>
        <w:rPr>
          <w:rFonts w:ascii="Century Gothic" w:eastAsia="Book Antiqua" w:hAnsi="Century Gothic" w:cs="Book Antiqua"/>
          <w:b/>
        </w:rPr>
      </w:pPr>
    </w:p>
    <w:p w14:paraId="5E5921D6" w14:textId="77777777" w:rsidR="002301A0" w:rsidRDefault="002301A0" w:rsidP="002301A0">
      <w:pPr>
        <w:spacing w:line="276" w:lineRule="auto"/>
        <w:jc w:val="both"/>
        <w:rPr>
          <w:rFonts w:ascii="Century Gothic" w:eastAsia="Book Antiqua" w:hAnsi="Century Gothic" w:cs="Book Antiqua"/>
          <w:b/>
        </w:rPr>
      </w:pPr>
    </w:p>
    <w:p w14:paraId="1C73F0C0" w14:textId="77777777" w:rsidR="002301A0" w:rsidRPr="002301A0" w:rsidRDefault="002301A0" w:rsidP="002301A0">
      <w:pPr>
        <w:spacing w:line="276" w:lineRule="auto"/>
        <w:jc w:val="both"/>
        <w:rPr>
          <w:rFonts w:ascii="Century Gothic" w:eastAsia="Book Antiqua" w:hAnsi="Century Gothic" w:cs="Book Antiqua"/>
          <w:b/>
        </w:rPr>
      </w:pPr>
    </w:p>
    <w:p w14:paraId="6D2C1498" w14:textId="77777777" w:rsidR="00C435FC" w:rsidRPr="002301A0" w:rsidRDefault="00C435FC" w:rsidP="002301A0">
      <w:pPr>
        <w:spacing w:line="276" w:lineRule="auto"/>
        <w:jc w:val="both"/>
        <w:rPr>
          <w:rFonts w:ascii="Century Gothic" w:hAnsi="Century Gothic" w:cs="Arial"/>
        </w:rPr>
      </w:pPr>
    </w:p>
    <w:p w14:paraId="4F1EEB93" w14:textId="77777777" w:rsidR="00C435FC" w:rsidRPr="002301A0" w:rsidRDefault="00C435FC" w:rsidP="002301A0">
      <w:pPr>
        <w:pStyle w:val="Prrafodelista"/>
        <w:numPr>
          <w:ilvl w:val="0"/>
          <w:numId w:val="5"/>
        </w:numPr>
        <w:spacing w:line="276" w:lineRule="auto"/>
        <w:rPr>
          <w:rFonts w:ascii="Century Gothic" w:hAnsi="Century Gothic" w:cs="Arial"/>
          <w:b/>
        </w:rPr>
      </w:pPr>
      <w:r w:rsidRPr="002301A0">
        <w:rPr>
          <w:rFonts w:ascii="Century Gothic" w:hAnsi="Century Gothic" w:cs="Arial"/>
          <w:b/>
        </w:rPr>
        <w:lastRenderedPageBreak/>
        <w:t xml:space="preserve">Conflicto de intereses. </w:t>
      </w:r>
    </w:p>
    <w:p w14:paraId="70405704" w14:textId="77777777" w:rsidR="00C435FC" w:rsidRPr="002301A0" w:rsidRDefault="00C435FC" w:rsidP="002301A0">
      <w:pPr>
        <w:spacing w:line="276" w:lineRule="auto"/>
        <w:rPr>
          <w:rFonts w:ascii="Century Gothic" w:hAnsi="Century Gothic" w:cs="Arial"/>
          <w:b/>
        </w:rPr>
      </w:pPr>
    </w:p>
    <w:p w14:paraId="6F5734E1" w14:textId="77777777" w:rsidR="00C435FC" w:rsidRPr="002301A0" w:rsidRDefault="00C435FC" w:rsidP="002301A0">
      <w:pPr>
        <w:autoSpaceDE w:val="0"/>
        <w:autoSpaceDN w:val="0"/>
        <w:adjustRightInd w:val="0"/>
        <w:spacing w:line="276" w:lineRule="auto"/>
        <w:jc w:val="both"/>
        <w:rPr>
          <w:rFonts w:ascii="Century Gothic" w:hAnsi="Century Gothic" w:cs="Arial"/>
          <w:bCs/>
          <w:shd w:val="clear" w:color="auto" w:fill="FFFFFF"/>
        </w:rPr>
      </w:pPr>
      <w:r w:rsidRPr="002301A0">
        <w:rPr>
          <w:rFonts w:ascii="Century Gothic" w:hAnsi="Century Gothic" w:cs="Arial"/>
          <w:bCs/>
          <w:shd w:val="clear" w:color="auto" w:fill="FFFFFF"/>
        </w:rPr>
        <w:t>Dando alcance a lo establecido en el artículo 3 de la Ley 2003 de 2019, “</w:t>
      </w:r>
      <w:r w:rsidRPr="002301A0">
        <w:rPr>
          <w:rFonts w:ascii="Century Gothic" w:hAnsi="Century Gothic" w:cs="Arial"/>
          <w:bCs/>
          <w:i/>
          <w:shd w:val="clear" w:color="auto" w:fill="FFFFFF"/>
        </w:rPr>
        <w:t>Por la cual se modifica parcialmente la Ley 5 de 1992</w:t>
      </w:r>
      <w:r w:rsidRPr="002301A0">
        <w:rPr>
          <w:rFonts w:ascii="Century Gothic" w:hAnsi="Century Gothic" w:cs="Arial"/>
          <w:bCs/>
          <w:shd w:val="clear" w:color="auto" w:fill="FFFFFF"/>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7F948276" w14:textId="77777777" w:rsidR="00C435FC" w:rsidRPr="002301A0" w:rsidRDefault="00C435FC" w:rsidP="002301A0">
      <w:pPr>
        <w:autoSpaceDE w:val="0"/>
        <w:autoSpaceDN w:val="0"/>
        <w:adjustRightInd w:val="0"/>
        <w:spacing w:line="276" w:lineRule="auto"/>
        <w:jc w:val="both"/>
        <w:rPr>
          <w:rFonts w:ascii="Century Gothic" w:hAnsi="Century Gothic" w:cs="Arial"/>
          <w:bCs/>
          <w:shd w:val="clear" w:color="auto" w:fill="FFFFFF"/>
        </w:rPr>
      </w:pPr>
    </w:p>
    <w:p w14:paraId="7F5DEA44"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r w:rsidRPr="002301A0">
        <w:rPr>
          <w:rFonts w:ascii="Century Gothic" w:hAnsi="Century Gothic"/>
          <w:i/>
          <w:sz w:val="24"/>
          <w:szCs w:val="24"/>
          <w:shd w:val="clear" w:color="auto" w:fill="FFFFFF"/>
        </w:rPr>
        <w:t>“</w:t>
      </w:r>
      <w:r w:rsidRPr="002301A0">
        <w:rPr>
          <w:rFonts w:ascii="Century Gothic" w:hAnsi="Century Gothic"/>
          <w:b/>
          <w:i/>
          <w:sz w:val="24"/>
          <w:szCs w:val="24"/>
          <w:shd w:val="clear" w:color="auto" w:fill="FFFFFF"/>
        </w:rPr>
        <w:t>Artículo 286. Régimen de conflicto de interés de los congresistas.</w:t>
      </w:r>
      <w:r w:rsidRPr="002301A0">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50F12737"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p>
    <w:p w14:paraId="4E7A5434"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r w:rsidRPr="002301A0">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45FD25F5"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p>
    <w:p w14:paraId="1BA60465" w14:textId="77777777" w:rsidR="00C435FC" w:rsidRPr="002301A0" w:rsidRDefault="00C435FC" w:rsidP="002301A0">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2301A0">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B0348BE"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p>
    <w:p w14:paraId="580A87C0" w14:textId="77777777" w:rsidR="00C435FC" w:rsidRPr="002301A0" w:rsidRDefault="00C435FC" w:rsidP="002301A0">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2301A0">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2706ABB7"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p>
    <w:p w14:paraId="45F65296" w14:textId="77777777" w:rsidR="00C435FC" w:rsidRPr="002301A0" w:rsidRDefault="00C435FC" w:rsidP="002301A0">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2301A0">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15CB2CCC"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p>
    <w:p w14:paraId="2E823B98" w14:textId="77777777" w:rsidR="00C435FC" w:rsidRPr="002301A0" w:rsidRDefault="00C435FC" w:rsidP="002301A0">
      <w:pPr>
        <w:pStyle w:val="Sinespaciado"/>
        <w:tabs>
          <w:tab w:val="left" w:pos="993"/>
        </w:tabs>
        <w:spacing w:line="276" w:lineRule="auto"/>
        <w:ind w:left="1134" w:right="900"/>
        <w:jc w:val="both"/>
        <w:rPr>
          <w:rFonts w:ascii="Century Gothic" w:hAnsi="Century Gothic"/>
          <w:sz w:val="24"/>
          <w:szCs w:val="24"/>
          <w:shd w:val="clear" w:color="auto" w:fill="FFFFFF"/>
        </w:rPr>
      </w:pPr>
      <w:r w:rsidRPr="002301A0">
        <w:rPr>
          <w:rFonts w:ascii="Century Gothic" w:hAnsi="Century Gothic"/>
          <w:sz w:val="24"/>
          <w:szCs w:val="24"/>
          <w:shd w:val="clear" w:color="auto" w:fill="FFFFFF"/>
        </w:rPr>
        <w:lastRenderedPageBreak/>
        <w:t>(…)”</w:t>
      </w:r>
    </w:p>
    <w:p w14:paraId="5534F382" w14:textId="77777777" w:rsidR="00C435FC" w:rsidRPr="002301A0" w:rsidRDefault="00C435FC" w:rsidP="002301A0">
      <w:pPr>
        <w:spacing w:line="276" w:lineRule="auto"/>
        <w:jc w:val="both"/>
        <w:rPr>
          <w:rFonts w:ascii="Century Gothic" w:hAnsi="Century Gothic" w:cs="Arial"/>
          <w:bCs/>
          <w:shd w:val="clear" w:color="auto" w:fill="FFFFFF"/>
        </w:rPr>
      </w:pPr>
    </w:p>
    <w:p w14:paraId="6B6EB264" w14:textId="77777777" w:rsidR="00C435FC" w:rsidRPr="002301A0" w:rsidRDefault="00C435FC" w:rsidP="002301A0">
      <w:pPr>
        <w:spacing w:line="276" w:lineRule="auto"/>
        <w:jc w:val="both"/>
        <w:rPr>
          <w:rFonts w:ascii="Century Gothic" w:hAnsi="Century Gothic" w:cs="Arial"/>
          <w:bCs/>
          <w:shd w:val="clear" w:color="auto" w:fill="FFFFFF"/>
        </w:rPr>
      </w:pPr>
      <w:r w:rsidRPr="002301A0">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0BEA350" w14:textId="77777777" w:rsidR="00C435FC" w:rsidRPr="002301A0" w:rsidRDefault="00C435FC" w:rsidP="002301A0">
      <w:pPr>
        <w:spacing w:line="276" w:lineRule="auto"/>
        <w:jc w:val="both"/>
        <w:rPr>
          <w:rFonts w:ascii="Century Gothic" w:hAnsi="Century Gothic" w:cs="Arial"/>
          <w:bCs/>
          <w:shd w:val="clear" w:color="auto" w:fill="FFFFFF"/>
        </w:rPr>
      </w:pPr>
    </w:p>
    <w:p w14:paraId="7C8BE6A3"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r w:rsidRPr="002301A0">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1BEC5C" w14:textId="77777777" w:rsidR="00C435FC" w:rsidRPr="002301A0" w:rsidRDefault="00C435FC" w:rsidP="002301A0">
      <w:pPr>
        <w:pStyle w:val="Sinespaciado"/>
        <w:spacing w:line="276" w:lineRule="auto"/>
        <w:ind w:left="851" w:right="900"/>
        <w:jc w:val="both"/>
        <w:rPr>
          <w:rFonts w:ascii="Century Gothic" w:hAnsi="Century Gothic"/>
          <w:i/>
          <w:sz w:val="24"/>
          <w:szCs w:val="24"/>
          <w:shd w:val="clear" w:color="auto" w:fill="FFFFFF"/>
        </w:rPr>
      </w:pPr>
    </w:p>
    <w:p w14:paraId="304743B0" w14:textId="77777777" w:rsidR="00C435FC" w:rsidRPr="002301A0" w:rsidRDefault="00C435FC" w:rsidP="002301A0">
      <w:pPr>
        <w:spacing w:line="276" w:lineRule="auto"/>
        <w:jc w:val="both"/>
        <w:rPr>
          <w:rFonts w:ascii="Century Gothic" w:hAnsi="Century Gothic" w:cs="Arial"/>
          <w:bCs/>
          <w:shd w:val="clear" w:color="auto" w:fill="FFFFFF"/>
        </w:rPr>
      </w:pPr>
    </w:p>
    <w:p w14:paraId="38FC8E9B" w14:textId="10421466" w:rsidR="00C435FC" w:rsidRPr="002301A0" w:rsidRDefault="00C435FC" w:rsidP="002301A0">
      <w:pPr>
        <w:spacing w:line="276" w:lineRule="auto"/>
        <w:jc w:val="both"/>
        <w:rPr>
          <w:rFonts w:ascii="Century Gothic" w:hAnsi="Century Gothic" w:cs="Arial"/>
          <w:bCs/>
          <w:shd w:val="clear" w:color="auto" w:fill="FFFFFF"/>
        </w:rPr>
      </w:pPr>
      <w:r w:rsidRPr="002301A0">
        <w:rPr>
          <w:rFonts w:ascii="Century Gothic" w:hAnsi="Century Gothic" w:cs="Arial"/>
          <w:bCs/>
          <w:shd w:val="clear" w:color="auto" w:fill="FFFFFF"/>
        </w:rPr>
        <w:t>Se estima que la discusión y aprobaci</w:t>
      </w:r>
      <w:r w:rsidR="0025184A" w:rsidRPr="002301A0">
        <w:rPr>
          <w:rFonts w:ascii="Century Gothic" w:hAnsi="Century Gothic" w:cs="Arial"/>
          <w:bCs/>
          <w:shd w:val="clear" w:color="auto" w:fill="FFFFFF"/>
        </w:rPr>
        <w:t xml:space="preserve">ón del presente Proyecto de Ley no se suscitaría un conflicto de intereses en la medida en que, de acuerdo con el pliego de modificaciones que adelante se propondrá, no existiría un interés actual en los congresistas. </w:t>
      </w:r>
    </w:p>
    <w:p w14:paraId="4BF797B7" w14:textId="77777777" w:rsidR="00C435FC" w:rsidRPr="002301A0" w:rsidRDefault="00C435FC" w:rsidP="002301A0">
      <w:pPr>
        <w:spacing w:line="276" w:lineRule="auto"/>
        <w:jc w:val="both"/>
        <w:rPr>
          <w:rFonts w:ascii="Century Gothic" w:hAnsi="Century Gothic" w:cs="Arial"/>
          <w:bCs/>
          <w:shd w:val="clear" w:color="auto" w:fill="FFFFFF"/>
        </w:rPr>
      </w:pPr>
    </w:p>
    <w:p w14:paraId="7484254A" w14:textId="1CFE12B7" w:rsidR="00C435FC" w:rsidRPr="002301A0" w:rsidRDefault="0025184A" w:rsidP="002301A0">
      <w:pPr>
        <w:spacing w:line="276" w:lineRule="auto"/>
        <w:jc w:val="both"/>
        <w:rPr>
          <w:rFonts w:ascii="Century Gothic" w:hAnsi="Century Gothic" w:cs="Arial"/>
          <w:bCs/>
          <w:shd w:val="clear" w:color="auto" w:fill="FFFFFF"/>
        </w:rPr>
      </w:pPr>
      <w:r w:rsidRPr="002301A0">
        <w:rPr>
          <w:rFonts w:ascii="Century Gothic" w:hAnsi="Century Gothic" w:cs="Arial"/>
          <w:bCs/>
          <w:shd w:val="clear" w:color="auto" w:fill="FFFFFF"/>
        </w:rPr>
        <w:t>Con todo, e</w:t>
      </w:r>
      <w:r w:rsidR="00C435FC" w:rsidRPr="002301A0">
        <w:rPr>
          <w:rFonts w:ascii="Century Gothic" w:hAnsi="Century Gothic" w:cs="Arial"/>
          <w:bCs/>
          <w:shd w:val="clear" w:color="auto" w:fill="FFFFFF"/>
        </w:rPr>
        <w:t>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0C97719C" w14:textId="77777777" w:rsidR="00C435FC" w:rsidRPr="002301A0" w:rsidRDefault="00C435FC" w:rsidP="002301A0">
      <w:pPr>
        <w:spacing w:line="276" w:lineRule="auto"/>
        <w:jc w:val="both"/>
        <w:rPr>
          <w:rFonts w:ascii="Century Gothic" w:hAnsi="Century Gothic" w:cs="Arial"/>
          <w:bCs/>
          <w:shd w:val="clear" w:color="auto" w:fill="FFFFFF"/>
        </w:rPr>
      </w:pPr>
    </w:p>
    <w:p w14:paraId="5D09CF71" w14:textId="21714EDB" w:rsidR="000A3E91" w:rsidRPr="002301A0" w:rsidRDefault="000A3E91" w:rsidP="002301A0">
      <w:pPr>
        <w:pStyle w:val="Prrafodelista"/>
        <w:numPr>
          <w:ilvl w:val="0"/>
          <w:numId w:val="5"/>
        </w:numPr>
        <w:spacing w:line="276" w:lineRule="auto"/>
        <w:jc w:val="both"/>
        <w:rPr>
          <w:rFonts w:ascii="Century Gothic" w:eastAsia="Book Antiqua" w:hAnsi="Century Gothic" w:cs="Book Antiqua"/>
          <w:b/>
        </w:rPr>
      </w:pPr>
      <w:r w:rsidRPr="002301A0">
        <w:rPr>
          <w:rFonts w:ascii="Century Gothic" w:eastAsia="Book Antiqua" w:hAnsi="Century Gothic" w:cs="Book Antiqua"/>
          <w:b/>
        </w:rPr>
        <w:t>Propuesta de Reforma Constitucional.</w:t>
      </w:r>
    </w:p>
    <w:p w14:paraId="5C67F765" w14:textId="77777777" w:rsidR="000A3E91" w:rsidRPr="002301A0" w:rsidRDefault="000A3E91" w:rsidP="002301A0">
      <w:pPr>
        <w:spacing w:line="276" w:lineRule="auto"/>
        <w:jc w:val="both"/>
        <w:rPr>
          <w:rFonts w:ascii="Century Gothic" w:eastAsia="Book Antiqua" w:hAnsi="Century Gothic" w:cs="Book Antiqua"/>
          <w:b/>
        </w:rPr>
      </w:pPr>
    </w:p>
    <w:p w14:paraId="1B8AB343"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La situación que vive actualmente la economía colombiana, derivada de la incapacidad para afrontar los fenómenos económicos regionales y globales, y el excesivo incremento en el gasto público relacionado con el </w:t>
      </w:r>
      <w:r w:rsidRPr="002301A0">
        <w:rPr>
          <w:rFonts w:ascii="Century Gothic" w:eastAsia="Book Antiqua" w:hAnsi="Century Gothic" w:cs="Book Antiqua"/>
        </w:rPr>
        <w:lastRenderedPageBreak/>
        <w:t>funcionamiento del aparato estatal, justifican proponer al Congreso de la República un ajuste por un periodo de 8 años, al incremento anual de los salarios de los Senadores y Representantes, consagrado en el artículo 187 de la Constitución Política de Colombia.</w:t>
      </w:r>
    </w:p>
    <w:p w14:paraId="330BD573" w14:textId="77777777" w:rsidR="000A3E91" w:rsidRPr="002301A0" w:rsidRDefault="000A3E91" w:rsidP="002301A0">
      <w:pPr>
        <w:spacing w:line="276" w:lineRule="auto"/>
        <w:jc w:val="both"/>
        <w:rPr>
          <w:rFonts w:ascii="Century Gothic" w:eastAsia="Book Antiqua" w:hAnsi="Century Gothic" w:cs="Book Antiqua"/>
        </w:rPr>
      </w:pPr>
    </w:p>
    <w:p w14:paraId="68087AE3" w14:textId="7777777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La Reforma Constitucional propuesta se fundamenta en tres principios claves: </w:t>
      </w:r>
      <w:r w:rsidRPr="002301A0">
        <w:rPr>
          <w:rFonts w:ascii="Century Gothic" w:eastAsia="Book Antiqua" w:hAnsi="Century Gothic" w:cs="Book Antiqua"/>
          <w:b/>
        </w:rPr>
        <w:t xml:space="preserve">1) </w:t>
      </w:r>
      <w:r w:rsidRPr="002301A0">
        <w:rPr>
          <w:rFonts w:ascii="Century Gothic" w:eastAsia="Book Antiqua" w:hAnsi="Century Gothic" w:cs="Book Antiqua"/>
        </w:rPr>
        <w:t xml:space="preserve">Equidad; </w:t>
      </w:r>
      <w:r w:rsidRPr="002301A0">
        <w:rPr>
          <w:rFonts w:ascii="Century Gothic" w:eastAsia="Book Antiqua" w:hAnsi="Century Gothic" w:cs="Book Antiqua"/>
          <w:b/>
        </w:rPr>
        <w:t xml:space="preserve">2) </w:t>
      </w:r>
      <w:r w:rsidRPr="002301A0">
        <w:rPr>
          <w:rFonts w:ascii="Century Gothic" w:eastAsia="Book Antiqua" w:hAnsi="Century Gothic" w:cs="Book Antiqua"/>
        </w:rPr>
        <w:t xml:space="preserve">Austeridad en el Gasto y, </w:t>
      </w:r>
      <w:r w:rsidRPr="002301A0">
        <w:rPr>
          <w:rFonts w:ascii="Century Gothic" w:eastAsia="Book Antiqua" w:hAnsi="Century Gothic" w:cs="Book Antiqua"/>
          <w:b/>
        </w:rPr>
        <w:t xml:space="preserve">3) </w:t>
      </w:r>
      <w:r w:rsidRPr="002301A0">
        <w:rPr>
          <w:rFonts w:ascii="Century Gothic" w:eastAsia="Book Antiqua" w:hAnsi="Century Gothic" w:cs="Book Antiqua"/>
        </w:rPr>
        <w:t xml:space="preserve">Ejemplo y Civismo en el Poder Legislativo.   </w:t>
      </w:r>
    </w:p>
    <w:p w14:paraId="285F35B3" w14:textId="77777777" w:rsidR="000A3E91" w:rsidRPr="002301A0" w:rsidRDefault="000A3E91" w:rsidP="002301A0">
      <w:pPr>
        <w:spacing w:line="276" w:lineRule="auto"/>
        <w:jc w:val="both"/>
        <w:rPr>
          <w:rFonts w:ascii="Century Gothic" w:eastAsia="Book Antiqua" w:hAnsi="Century Gothic" w:cs="Book Antiqua"/>
        </w:rPr>
      </w:pPr>
    </w:p>
    <w:p w14:paraId="679BE8B2" w14:textId="6DA3ADF7" w:rsidR="000A3E91" w:rsidRPr="002301A0"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Los ante</w:t>
      </w:r>
      <w:r w:rsidR="00293272">
        <w:rPr>
          <w:rFonts w:ascii="Century Gothic" w:eastAsia="Book Antiqua" w:hAnsi="Century Gothic" w:cs="Book Antiqua"/>
        </w:rPr>
        <w:t>riores principios son, no so</w:t>
      </w:r>
      <w:r w:rsidRPr="002301A0">
        <w:rPr>
          <w:rFonts w:ascii="Century Gothic" w:eastAsia="Book Antiqua" w:hAnsi="Century Gothic" w:cs="Book Antiqua"/>
        </w:rPr>
        <w:t xml:space="preserve">lo los generadores de la propuesta de modificación constitucional, sino la base del ajuste serio y coherente con la situación económica actual que vive nuestro país. </w:t>
      </w:r>
    </w:p>
    <w:p w14:paraId="633AD83E" w14:textId="77777777" w:rsidR="000A3E91" w:rsidRPr="002301A0" w:rsidRDefault="000A3E91" w:rsidP="002301A0">
      <w:pPr>
        <w:spacing w:line="276" w:lineRule="auto"/>
        <w:jc w:val="both"/>
        <w:rPr>
          <w:rFonts w:ascii="Century Gothic" w:eastAsia="Book Antiqua" w:hAnsi="Century Gothic" w:cs="Book Antiqua"/>
        </w:rPr>
      </w:pPr>
    </w:p>
    <w:p w14:paraId="115388D0" w14:textId="66B09E17" w:rsidR="00C435FC" w:rsidRPr="004370DC" w:rsidRDefault="000A3E91" w:rsidP="002301A0">
      <w:pPr>
        <w:spacing w:line="276" w:lineRule="auto"/>
        <w:jc w:val="both"/>
        <w:rPr>
          <w:rFonts w:ascii="Century Gothic" w:eastAsia="Book Antiqua" w:hAnsi="Century Gothic" w:cs="Book Antiqua"/>
        </w:rPr>
      </w:pPr>
      <w:r w:rsidRPr="002301A0">
        <w:rPr>
          <w:rFonts w:ascii="Century Gothic" w:eastAsia="Book Antiqua" w:hAnsi="Century Gothic" w:cs="Book Antiqua"/>
        </w:rPr>
        <w:t xml:space="preserve">Así, los autores del presente Proyecto de Acto Legislativo </w:t>
      </w:r>
      <w:r w:rsidR="00293272">
        <w:rPr>
          <w:rFonts w:ascii="Century Gothic" w:eastAsia="Book Antiqua" w:hAnsi="Century Gothic" w:cs="Book Antiqua"/>
        </w:rPr>
        <w:t>estimamos</w:t>
      </w:r>
      <w:r w:rsidRPr="002301A0">
        <w:rPr>
          <w:rFonts w:ascii="Century Gothic" w:eastAsia="Book Antiqua" w:hAnsi="Century Gothic" w:cs="Book Antiqua"/>
        </w:rPr>
        <w:t xml:space="preserve"> que con la incorporación de esta propuesta en la Carta Política, que se pone a consideración del Honorable Congreso de la República, se logrará avanzar con el ejemplo en la apuesta por un Estado austero, que limite el gasto público burocrático y que demuestre que el servicio público tiene carácter cívico y no de privilegios económicos, además es una forma real de aportar a la Nación en momentos de dificultades económicas y sociales. </w:t>
      </w:r>
    </w:p>
    <w:p w14:paraId="4CB446F6" w14:textId="77777777" w:rsidR="00C435FC" w:rsidRPr="002301A0" w:rsidRDefault="00C435FC" w:rsidP="002301A0">
      <w:pPr>
        <w:spacing w:line="276" w:lineRule="auto"/>
        <w:jc w:val="both"/>
        <w:rPr>
          <w:rFonts w:ascii="Century Gothic" w:hAnsi="Century Gothic" w:cs="Arial"/>
          <w:bCs/>
          <w:shd w:val="clear" w:color="auto" w:fill="FFFFFF"/>
        </w:rPr>
      </w:pPr>
    </w:p>
    <w:p w14:paraId="3B133C6F" w14:textId="46DD969F" w:rsidR="00C435FC" w:rsidRPr="002301A0" w:rsidRDefault="0025184A" w:rsidP="002301A0">
      <w:pPr>
        <w:pStyle w:val="Prrafodelista"/>
        <w:numPr>
          <w:ilvl w:val="0"/>
          <w:numId w:val="5"/>
        </w:numPr>
        <w:spacing w:line="276" w:lineRule="auto"/>
        <w:jc w:val="both"/>
        <w:rPr>
          <w:rFonts w:ascii="Century Gothic" w:hAnsi="Century Gothic" w:cs="Arial"/>
          <w:b/>
          <w:bCs/>
          <w:shd w:val="clear" w:color="auto" w:fill="FFFFFF"/>
        </w:rPr>
      </w:pPr>
      <w:r w:rsidRPr="002301A0">
        <w:rPr>
          <w:rFonts w:ascii="Century Gothic" w:hAnsi="Century Gothic" w:cs="Arial"/>
          <w:b/>
          <w:bCs/>
          <w:shd w:val="clear" w:color="auto" w:fill="FFFFFF"/>
        </w:rPr>
        <w:t>Pliego de modificaciones.</w:t>
      </w:r>
    </w:p>
    <w:tbl>
      <w:tblPr>
        <w:tblStyle w:val="Tablaconcuadrcula"/>
        <w:tblW w:w="0" w:type="auto"/>
        <w:tblLook w:val="04A0" w:firstRow="1" w:lastRow="0" w:firstColumn="1" w:lastColumn="0" w:noHBand="0" w:noVBand="1"/>
      </w:tblPr>
      <w:tblGrid>
        <w:gridCol w:w="4414"/>
        <w:gridCol w:w="4414"/>
      </w:tblGrid>
      <w:tr w:rsidR="00F16C5C" w14:paraId="61E1CA70" w14:textId="77777777" w:rsidTr="00F16C5C">
        <w:tc>
          <w:tcPr>
            <w:tcW w:w="4414" w:type="dxa"/>
          </w:tcPr>
          <w:p w14:paraId="373EDE1C" w14:textId="17A2168A" w:rsidR="00F16C5C" w:rsidRPr="004370DC" w:rsidRDefault="009B7D8A" w:rsidP="009B7D8A">
            <w:pPr>
              <w:spacing w:line="276" w:lineRule="auto"/>
              <w:jc w:val="center"/>
              <w:rPr>
                <w:rFonts w:ascii="Century Gothic" w:hAnsi="Century Gothic" w:cs="Arial"/>
                <w:b/>
                <w:bCs/>
                <w:shd w:val="clear" w:color="auto" w:fill="FFFFFF"/>
              </w:rPr>
            </w:pPr>
            <w:r w:rsidRPr="004370DC">
              <w:rPr>
                <w:rFonts w:ascii="Century Gothic" w:hAnsi="Century Gothic" w:cs="Arial"/>
                <w:b/>
                <w:bCs/>
                <w:shd w:val="clear" w:color="auto" w:fill="FFFFFF"/>
              </w:rPr>
              <w:t>TEXTO DEL PROYECTO DE LEY</w:t>
            </w:r>
          </w:p>
        </w:tc>
        <w:tc>
          <w:tcPr>
            <w:tcW w:w="4414" w:type="dxa"/>
          </w:tcPr>
          <w:p w14:paraId="01DBA1FB" w14:textId="6AC6B0E5" w:rsidR="00F16C5C" w:rsidRPr="004370DC" w:rsidRDefault="009B7D8A" w:rsidP="009B7D8A">
            <w:pPr>
              <w:spacing w:line="276" w:lineRule="auto"/>
              <w:jc w:val="center"/>
              <w:rPr>
                <w:rFonts w:ascii="Century Gothic" w:hAnsi="Century Gothic" w:cs="Arial"/>
                <w:b/>
                <w:bCs/>
                <w:shd w:val="clear" w:color="auto" w:fill="FFFFFF"/>
              </w:rPr>
            </w:pPr>
            <w:r w:rsidRPr="004370DC">
              <w:rPr>
                <w:rFonts w:ascii="Century Gothic" w:hAnsi="Century Gothic" w:cs="Arial"/>
                <w:b/>
                <w:bCs/>
                <w:shd w:val="clear" w:color="auto" w:fill="FFFFFF"/>
              </w:rPr>
              <w:t>TEXTO PROPUESTO PARA I DEBATE EN CÁMARA</w:t>
            </w:r>
          </w:p>
        </w:tc>
      </w:tr>
      <w:tr w:rsidR="00F16C5C" w14:paraId="0C2E477B" w14:textId="77777777" w:rsidTr="00F16C5C">
        <w:tc>
          <w:tcPr>
            <w:tcW w:w="4414" w:type="dxa"/>
          </w:tcPr>
          <w:p w14:paraId="2E2003A2" w14:textId="581D476F" w:rsidR="00F16C5C" w:rsidRPr="004370DC" w:rsidRDefault="009B7D8A" w:rsidP="002301A0">
            <w:pPr>
              <w:spacing w:line="276" w:lineRule="auto"/>
              <w:jc w:val="both"/>
              <w:rPr>
                <w:rFonts w:ascii="Century Gothic" w:hAnsi="Century Gothic" w:cs="Arial"/>
                <w:bCs/>
                <w:shd w:val="clear" w:color="auto" w:fill="FFFFFF"/>
              </w:rPr>
            </w:pPr>
            <w:r w:rsidRPr="004370DC">
              <w:rPr>
                <w:rFonts w:ascii="Century Gothic" w:eastAsia="Book Antiqua" w:hAnsi="Century Gothic" w:cs="Book Antiqua"/>
                <w:color w:val="000000"/>
              </w:rPr>
              <w:t>Por medio del cual se reforma la Constitución Política de Colombia en lo relativo a la remuneración de los miembros del Congreso de la República</w:t>
            </w:r>
          </w:p>
        </w:tc>
        <w:tc>
          <w:tcPr>
            <w:tcW w:w="4414" w:type="dxa"/>
          </w:tcPr>
          <w:p w14:paraId="1D381946" w14:textId="607BD7B7" w:rsidR="00F16C5C" w:rsidRPr="004370DC" w:rsidRDefault="009B7D8A" w:rsidP="002301A0">
            <w:pPr>
              <w:spacing w:line="276" w:lineRule="auto"/>
              <w:jc w:val="both"/>
              <w:rPr>
                <w:rFonts w:ascii="Century Gothic" w:hAnsi="Century Gothic" w:cs="Arial"/>
                <w:bCs/>
                <w:shd w:val="clear" w:color="auto" w:fill="FFFFFF"/>
              </w:rPr>
            </w:pPr>
            <w:r w:rsidRPr="004370DC">
              <w:rPr>
                <w:rFonts w:ascii="Century Gothic" w:hAnsi="Century Gothic" w:cs="Arial"/>
                <w:bCs/>
                <w:shd w:val="clear" w:color="auto" w:fill="FFFFFF"/>
              </w:rPr>
              <w:t>Sin modificaciones.</w:t>
            </w:r>
          </w:p>
        </w:tc>
      </w:tr>
      <w:tr w:rsidR="00F16C5C" w14:paraId="7D2C6D63" w14:textId="77777777" w:rsidTr="00F16C5C">
        <w:tc>
          <w:tcPr>
            <w:tcW w:w="4414" w:type="dxa"/>
          </w:tcPr>
          <w:p w14:paraId="7ACEB6AB"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ARTÍCULO 1.</w:t>
            </w:r>
            <w:r w:rsidRPr="004370DC">
              <w:rPr>
                <w:rFonts w:ascii="Century Gothic" w:eastAsia="Book Antiqua" w:hAnsi="Century Gothic" w:cs="Book Antiqua"/>
                <w:color w:val="000000"/>
              </w:rPr>
              <w:t xml:space="preserve"> Adiciónese un Parágrafo transitorio al Artículo 187 de la Constitución Política el cual quedará así: </w:t>
            </w:r>
          </w:p>
          <w:p w14:paraId="6742BB06"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rPr>
            </w:pPr>
          </w:p>
          <w:p w14:paraId="060DCD98"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ARTÍCULO 187.</w:t>
            </w:r>
            <w:r w:rsidRPr="004370DC">
              <w:rPr>
                <w:rFonts w:ascii="Century Gothic" w:eastAsia="Book Antiqua" w:hAnsi="Century Gothic" w:cs="Book Antiqua"/>
                <w:color w:val="000000"/>
              </w:rPr>
              <w:t xml:space="preserve"> La asignación de los miembros del Congreso se reajustar</w:t>
            </w:r>
            <w:r w:rsidRPr="004370DC">
              <w:rPr>
                <w:rFonts w:ascii="Century Gothic" w:eastAsia="Calibri" w:hAnsi="Century Gothic" w:cs="Calibri"/>
                <w:color w:val="000000"/>
              </w:rPr>
              <w:t>á</w:t>
            </w:r>
            <w:r w:rsidRPr="004370DC">
              <w:rPr>
                <w:rFonts w:ascii="Century Gothic" w:eastAsia="Book Antiqua" w:hAnsi="Century Gothic" w:cs="Book Antiqua"/>
                <w:color w:val="000000"/>
              </w:rPr>
              <w:t xml:space="preserve"> cada año en proporción igual al promedio ponderado de los </w:t>
            </w:r>
            <w:r w:rsidRPr="004370DC">
              <w:rPr>
                <w:rFonts w:ascii="Century Gothic" w:eastAsia="Book Antiqua" w:hAnsi="Century Gothic" w:cs="Book Antiqua"/>
                <w:color w:val="000000"/>
              </w:rPr>
              <w:lastRenderedPageBreak/>
              <w:t>cambios ocurridos en la remuneración de los servidores de la administración central, según certificación que para el efecto expida el Contralor General de la República.</w:t>
            </w:r>
          </w:p>
          <w:p w14:paraId="5A94EFB9"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rPr>
            </w:pPr>
          </w:p>
          <w:p w14:paraId="1EBD6C31"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u w:val="single"/>
              </w:rPr>
            </w:pPr>
            <w:r w:rsidRPr="004370DC">
              <w:rPr>
                <w:rFonts w:ascii="Century Gothic" w:eastAsia="Book Antiqua" w:hAnsi="Century Gothic" w:cs="Book Antiqua"/>
                <w:b/>
                <w:color w:val="000000"/>
                <w:u w:val="single"/>
              </w:rPr>
              <w:t>PARÁGRAFO TRANSITORIO</w:t>
            </w:r>
            <w:r w:rsidRPr="004370DC">
              <w:rPr>
                <w:rFonts w:ascii="Century Gothic" w:eastAsia="Book Antiqua" w:hAnsi="Century Gothic" w:cs="Book Antiqua"/>
                <w:color w:val="000000"/>
              </w:rPr>
              <w:t xml:space="preserve">.  </w:t>
            </w:r>
            <w:r w:rsidRPr="004370DC">
              <w:rPr>
                <w:rFonts w:ascii="Century Gothic" w:eastAsia="Book Antiqua" w:hAnsi="Century Gothic" w:cs="Book Antiqua"/>
                <w:b/>
                <w:color w:val="000000"/>
                <w:u w:val="single"/>
              </w:rPr>
              <w:t>A partir de la entrada en vigencia del presente acto legislativo y por el término de ocho (8) años, la asignación de los miembros del Congreso de la República se reajustará anualmente en el mismo valor en pesos en que se incremente el Salario Mínimo Mensual Legal Vigente por parte del Gobierno Nacional.</w:t>
            </w:r>
          </w:p>
          <w:p w14:paraId="6679043C" w14:textId="77777777" w:rsidR="00F16C5C" w:rsidRPr="004370DC" w:rsidRDefault="00F16C5C" w:rsidP="004370DC">
            <w:pPr>
              <w:spacing w:line="276" w:lineRule="auto"/>
              <w:jc w:val="both"/>
              <w:rPr>
                <w:rFonts w:ascii="Century Gothic" w:hAnsi="Century Gothic" w:cs="Arial"/>
                <w:b/>
                <w:bCs/>
                <w:shd w:val="clear" w:color="auto" w:fill="FFFFFF"/>
              </w:rPr>
            </w:pPr>
          </w:p>
        </w:tc>
        <w:tc>
          <w:tcPr>
            <w:tcW w:w="4414" w:type="dxa"/>
          </w:tcPr>
          <w:p w14:paraId="4BA467BC" w14:textId="63EC616D" w:rsidR="00F16C5C" w:rsidRPr="004370DC" w:rsidRDefault="004370DC" w:rsidP="004370DC">
            <w:pPr>
              <w:spacing w:line="276" w:lineRule="auto"/>
              <w:jc w:val="both"/>
              <w:rPr>
                <w:rFonts w:ascii="Century Gothic" w:hAnsi="Century Gothic" w:cs="Arial"/>
                <w:bCs/>
                <w:shd w:val="clear" w:color="auto" w:fill="FFFFFF"/>
              </w:rPr>
            </w:pPr>
            <w:r w:rsidRPr="004370DC">
              <w:rPr>
                <w:rFonts w:ascii="Century Gothic" w:hAnsi="Century Gothic" w:cs="Arial"/>
                <w:bCs/>
                <w:shd w:val="clear" w:color="auto" w:fill="FFFFFF"/>
              </w:rPr>
              <w:lastRenderedPageBreak/>
              <w:t>Sin modificaciones</w:t>
            </w:r>
          </w:p>
        </w:tc>
      </w:tr>
      <w:tr w:rsidR="00F16C5C" w14:paraId="3F601F25" w14:textId="77777777" w:rsidTr="00F16C5C">
        <w:tc>
          <w:tcPr>
            <w:tcW w:w="4414" w:type="dxa"/>
          </w:tcPr>
          <w:p w14:paraId="21EF4A77"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 xml:space="preserve">ARTÍCULO 2. </w:t>
            </w:r>
            <w:r w:rsidRPr="004370DC">
              <w:rPr>
                <w:rFonts w:ascii="Century Gothic" w:eastAsia="Book Antiqua" w:hAnsi="Century Gothic" w:cs="Book Antiqua"/>
                <w:color w:val="000000"/>
              </w:rPr>
              <w:t xml:space="preserve">El </w:t>
            </w:r>
            <w:r w:rsidRPr="004370DC">
              <w:rPr>
                <w:rFonts w:ascii="Century Gothic" w:eastAsia="Book Antiqua" w:hAnsi="Century Gothic" w:cs="Book Antiqua"/>
              </w:rPr>
              <w:t>p</w:t>
            </w:r>
            <w:r w:rsidRPr="004370DC">
              <w:rPr>
                <w:rFonts w:ascii="Century Gothic" w:eastAsia="Book Antiqua" w:hAnsi="Century Gothic" w:cs="Book Antiqua"/>
                <w:color w:val="000000"/>
              </w:rPr>
              <w:t>resente Acto Legislativo rige a partir de su promulgación.</w:t>
            </w:r>
          </w:p>
          <w:p w14:paraId="2C6D63DB" w14:textId="77777777" w:rsidR="00F16C5C" w:rsidRPr="004370DC" w:rsidRDefault="00F16C5C" w:rsidP="004370DC">
            <w:pPr>
              <w:spacing w:line="276" w:lineRule="auto"/>
              <w:jc w:val="both"/>
              <w:rPr>
                <w:rFonts w:ascii="Century Gothic" w:hAnsi="Century Gothic" w:cs="Arial"/>
                <w:b/>
                <w:bCs/>
                <w:shd w:val="clear" w:color="auto" w:fill="FFFFFF"/>
              </w:rPr>
            </w:pPr>
          </w:p>
        </w:tc>
        <w:tc>
          <w:tcPr>
            <w:tcW w:w="4414" w:type="dxa"/>
          </w:tcPr>
          <w:p w14:paraId="74086EE6" w14:textId="6CAA2003"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 xml:space="preserve">ARTÍCULO 2. </w:t>
            </w:r>
            <w:r w:rsidRPr="004370DC">
              <w:rPr>
                <w:rFonts w:ascii="Century Gothic" w:eastAsia="Book Antiqua" w:hAnsi="Century Gothic" w:cs="Book Antiqua"/>
                <w:color w:val="000000"/>
              </w:rPr>
              <w:t xml:space="preserve">El </w:t>
            </w:r>
            <w:r w:rsidRPr="004370DC">
              <w:rPr>
                <w:rFonts w:ascii="Century Gothic" w:eastAsia="Book Antiqua" w:hAnsi="Century Gothic" w:cs="Book Antiqua"/>
              </w:rPr>
              <w:t>p</w:t>
            </w:r>
            <w:r w:rsidRPr="004370DC">
              <w:rPr>
                <w:rFonts w:ascii="Century Gothic" w:eastAsia="Book Antiqua" w:hAnsi="Century Gothic" w:cs="Book Antiqua"/>
                <w:color w:val="000000"/>
              </w:rPr>
              <w:t xml:space="preserve">resente Acto Legislativo rige a partir </w:t>
            </w:r>
            <w:proofErr w:type="gramStart"/>
            <w:r w:rsidRPr="004370DC">
              <w:rPr>
                <w:rFonts w:ascii="Century Gothic" w:eastAsia="Book Antiqua" w:hAnsi="Century Gothic" w:cs="Book Antiqua"/>
                <w:color w:val="000000"/>
              </w:rPr>
              <w:t>de</w:t>
            </w:r>
            <w:r w:rsidRPr="004370DC">
              <w:rPr>
                <w:rFonts w:ascii="Century Gothic" w:eastAsia="Book Antiqua" w:hAnsi="Century Gothic" w:cs="Book Antiqua"/>
                <w:b/>
                <w:color w:val="000000"/>
                <w:u w:val="single"/>
              </w:rPr>
              <w:t xml:space="preserve">l </w:t>
            </w:r>
            <w:r w:rsidRPr="004370DC">
              <w:rPr>
                <w:rFonts w:ascii="Century Gothic" w:eastAsia="Book Antiqua" w:hAnsi="Century Gothic" w:cs="Book Antiqua"/>
                <w:b/>
                <w:strike/>
                <w:color w:val="000000"/>
              </w:rPr>
              <w:t>su promulgación</w:t>
            </w:r>
            <w:proofErr w:type="gramEnd"/>
            <w:r w:rsidRPr="004370DC">
              <w:rPr>
                <w:rFonts w:ascii="Century Gothic" w:eastAsia="Book Antiqua" w:hAnsi="Century Gothic" w:cs="Book Antiqua"/>
                <w:b/>
                <w:strike/>
                <w:color w:val="000000"/>
              </w:rPr>
              <w:t xml:space="preserve">. </w:t>
            </w:r>
            <w:r w:rsidRPr="004370DC">
              <w:rPr>
                <w:rFonts w:ascii="Century Gothic" w:eastAsia="Book Antiqua" w:hAnsi="Century Gothic" w:cs="Book Antiqua"/>
                <w:b/>
                <w:color w:val="000000"/>
                <w:u w:val="single"/>
              </w:rPr>
              <w:t>20 de julio de 2022.</w:t>
            </w:r>
          </w:p>
          <w:p w14:paraId="7B9C89D1" w14:textId="77777777" w:rsidR="00F16C5C" w:rsidRPr="004370DC" w:rsidRDefault="00F16C5C" w:rsidP="004370DC">
            <w:pPr>
              <w:spacing w:line="276" w:lineRule="auto"/>
              <w:jc w:val="both"/>
              <w:rPr>
                <w:rFonts w:ascii="Century Gothic" w:hAnsi="Century Gothic" w:cs="Arial"/>
                <w:b/>
                <w:bCs/>
                <w:shd w:val="clear" w:color="auto" w:fill="FFFFFF"/>
              </w:rPr>
            </w:pPr>
          </w:p>
        </w:tc>
      </w:tr>
    </w:tbl>
    <w:p w14:paraId="6376C116" w14:textId="77777777" w:rsidR="009173F4" w:rsidRPr="002301A0" w:rsidRDefault="009173F4" w:rsidP="002301A0">
      <w:pPr>
        <w:spacing w:line="276" w:lineRule="auto"/>
        <w:rPr>
          <w:rFonts w:ascii="Century Gothic" w:hAnsi="Century Gothic" w:cs="Arial"/>
          <w:b/>
        </w:rPr>
      </w:pPr>
    </w:p>
    <w:p w14:paraId="104F4287" w14:textId="77777777" w:rsidR="006F4508" w:rsidRPr="002301A0" w:rsidRDefault="00CF36F4" w:rsidP="002301A0">
      <w:pPr>
        <w:spacing w:line="276" w:lineRule="auto"/>
        <w:jc w:val="both"/>
        <w:rPr>
          <w:rFonts w:ascii="Century Gothic" w:hAnsi="Century Gothic" w:cs="Arial"/>
          <w:b/>
        </w:rPr>
      </w:pPr>
      <w:r w:rsidRPr="002301A0">
        <w:rPr>
          <w:rFonts w:ascii="Century Gothic" w:hAnsi="Century Gothic" w:cs="Arial"/>
          <w:b/>
        </w:rPr>
        <w:t xml:space="preserve">PROPOSICIÓN </w:t>
      </w:r>
    </w:p>
    <w:p w14:paraId="0CB21563" w14:textId="77777777" w:rsidR="007E09CB" w:rsidRPr="002301A0" w:rsidRDefault="007E09CB" w:rsidP="002301A0">
      <w:pPr>
        <w:spacing w:line="276" w:lineRule="auto"/>
        <w:jc w:val="both"/>
        <w:rPr>
          <w:rFonts w:ascii="Century Gothic" w:hAnsi="Century Gothic" w:cs="Arial"/>
          <w:b/>
        </w:rPr>
      </w:pPr>
    </w:p>
    <w:p w14:paraId="66A3B937" w14:textId="20ADB485" w:rsidR="00C82E26" w:rsidRPr="002301A0" w:rsidRDefault="004403FE" w:rsidP="002301A0">
      <w:pPr>
        <w:pStyle w:val="Default"/>
        <w:spacing w:line="276" w:lineRule="auto"/>
        <w:jc w:val="both"/>
        <w:rPr>
          <w:rFonts w:ascii="Century Gothic" w:hAnsi="Century Gothic" w:cs="Arial"/>
          <w:i/>
          <w:color w:val="auto"/>
        </w:rPr>
      </w:pPr>
      <w:r w:rsidRPr="002301A0">
        <w:rPr>
          <w:rFonts w:ascii="Century Gothic" w:hAnsi="Century Gothic" w:cs="Arial"/>
        </w:rPr>
        <w:t>En virtud de las consideraciones anteriormente expuestas, solicit</w:t>
      </w:r>
      <w:r w:rsidR="00142916" w:rsidRPr="002301A0">
        <w:rPr>
          <w:rFonts w:ascii="Century Gothic" w:hAnsi="Century Gothic" w:cs="Arial"/>
        </w:rPr>
        <w:t>o</w:t>
      </w:r>
      <w:r w:rsidRPr="002301A0">
        <w:rPr>
          <w:rFonts w:ascii="Century Gothic" w:hAnsi="Century Gothic" w:cs="Arial"/>
        </w:rPr>
        <w:t xml:space="preserve"> a los </w:t>
      </w:r>
      <w:r w:rsidR="007E09CB" w:rsidRPr="002301A0">
        <w:rPr>
          <w:rFonts w:ascii="Century Gothic" w:hAnsi="Century Gothic" w:cs="Arial"/>
        </w:rPr>
        <w:t xml:space="preserve">Honorables </w:t>
      </w:r>
      <w:r w:rsidRPr="002301A0">
        <w:rPr>
          <w:rFonts w:ascii="Century Gothic" w:hAnsi="Century Gothic" w:cs="Arial"/>
        </w:rPr>
        <w:t xml:space="preserve">miembros de la Comisión Primera Constitucional de la Cámara de Representantes </w:t>
      </w:r>
      <w:r w:rsidRPr="002301A0">
        <w:rPr>
          <w:rFonts w:ascii="Century Gothic" w:hAnsi="Century Gothic" w:cs="Arial"/>
          <w:b/>
        </w:rPr>
        <w:t>dar primer debate</w:t>
      </w:r>
      <w:r w:rsidR="00CF0C4D">
        <w:rPr>
          <w:rFonts w:ascii="Century Gothic" w:hAnsi="Century Gothic" w:cs="Arial"/>
          <w:b/>
        </w:rPr>
        <w:t xml:space="preserve"> </w:t>
      </w:r>
      <w:r w:rsidR="00CF0C4D" w:rsidRPr="00CF0C4D">
        <w:rPr>
          <w:rFonts w:ascii="Century Gothic" w:hAnsi="Century Gothic" w:cs="Arial"/>
        </w:rPr>
        <w:t>en primera vuelta</w:t>
      </w:r>
      <w:r w:rsidRPr="002301A0">
        <w:rPr>
          <w:rFonts w:ascii="Century Gothic" w:hAnsi="Century Gothic" w:cs="Arial"/>
        </w:rPr>
        <w:t xml:space="preserve"> al </w:t>
      </w:r>
      <w:r w:rsidR="0032105D" w:rsidRPr="002301A0">
        <w:rPr>
          <w:rFonts w:ascii="Century Gothic" w:hAnsi="Century Gothic" w:cs="Arial"/>
        </w:rPr>
        <w:t>P</w:t>
      </w:r>
      <w:r w:rsidRPr="002301A0">
        <w:rPr>
          <w:rFonts w:ascii="Century Gothic" w:hAnsi="Century Gothic" w:cs="Arial"/>
        </w:rPr>
        <w:t xml:space="preserve">royecto de </w:t>
      </w:r>
      <w:r w:rsidR="0025184A" w:rsidRPr="002301A0">
        <w:rPr>
          <w:rFonts w:ascii="Century Gothic" w:hAnsi="Century Gothic" w:cs="Arial"/>
        </w:rPr>
        <w:t>Acto Legislativo</w:t>
      </w:r>
      <w:r w:rsidRPr="002301A0">
        <w:rPr>
          <w:rFonts w:ascii="Century Gothic" w:hAnsi="Century Gothic" w:cs="Arial"/>
        </w:rPr>
        <w:t xml:space="preserve"> </w:t>
      </w:r>
      <w:r w:rsidR="0025184A" w:rsidRPr="002301A0">
        <w:rPr>
          <w:rFonts w:ascii="Century Gothic" w:hAnsi="Century Gothic" w:cs="Arial"/>
        </w:rPr>
        <w:t>084</w:t>
      </w:r>
      <w:r w:rsidR="00457D3F" w:rsidRPr="002301A0">
        <w:rPr>
          <w:rFonts w:ascii="Century Gothic" w:hAnsi="Century Gothic" w:cs="Arial"/>
        </w:rPr>
        <w:t xml:space="preserve"> de 2021</w:t>
      </w:r>
      <w:r w:rsidR="000A26EE" w:rsidRPr="002301A0">
        <w:rPr>
          <w:rFonts w:ascii="Century Gothic" w:hAnsi="Century Gothic" w:cs="Arial"/>
        </w:rPr>
        <w:t xml:space="preserve"> Cámara </w:t>
      </w:r>
      <w:r w:rsidR="00954B69" w:rsidRPr="002301A0">
        <w:rPr>
          <w:rFonts w:ascii="Century Gothic" w:eastAsia="Times New Roman" w:hAnsi="Century Gothic" w:cs="Arial"/>
          <w:bCs/>
          <w:color w:val="auto"/>
          <w:lang w:eastAsia="es-CO"/>
        </w:rPr>
        <w:t>“</w:t>
      </w:r>
      <w:r w:rsidR="0025184A" w:rsidRPr="002301A0">
        <w:rPr>
          <w:rFonts w:ascii="Century Gothic" w:eastAsia="Book Antiqua" w:hAnsi="Century Gothic" w:cs="Book Antiqua"/>
          <w:i/>
        </w:rPr>
        <w:t>Por medio del cual se reforma la Constitución Política de Colombia en lo relativo a la remuneración de los miembros del Congreso de la República”</w:t>
      </w:r>
      <w:r w:rsidR="00954B69" w:rsidRPr="002301A0">
        <w:rPr>
          <w:rFonts w:ascii="Century Gothic" w:hAnsi="Century Gothic" w:cs="Arial"/>
          <w:i/>
          <w:color w:val="auto"/>
        </w:rPr>
        <w:t xml:space="preserve">, </w:t>
      </w:r>
      <w:r w:rsidR="00C82E26" w:rsidRPr="002301A0">
        <w:rPr>
          <w:rFonts w:ascii="Century Gothic" w:eastAsia="Times New Roman" w:hAnsi="Century Gothic" w:cs="Arial"/>
          <w:bCs/>
          <w:lang w:eastAsia="es-CO"/>
        </w:rPr>
        <w:t xml:space="preserve">en los términos del </w:t>
      </w:r>
      <w:r w:rsidR="0025184A" w:rsidRPr="002301A0">
        <w:rPr>
          <w:rFonts w:ascii="Century Gothic" w:eastAsia="Times New Roman" w:hAnsi="Century Gothic" w:cs="Arial"/>
          <w:bCs/>
          <w:lang w:eastAsia="es-CO"/>
        </w:rPr>
        <w:t>pliego de modificaciones propuesto</w:t>
      </w:r>
      <w:r w:rsidR="00C82E26" w:rsidRPr="002301A0">
        <w:rPr>
          <w:rFonts w:ascii="Century Gothic" w:eastAsia="Times New Roman" w:hAnsi="Century Gothic" w:cs="Arial"/>
          <w:bCs/>
          <w:lang w:eastAsia="es-CO"/>
        </w:rPr>
        <w:t>.</w:t>
      </w:r>
      <w:r w:rsidR="00C82E26" w:rsidRPr="002301A0">
        <w:rPr>
          <w:rFonts w:ascii="Century Gothic" w:eastAsia="Times New Roman" w:hAnsi="Century Gothic" w:cs="Arial"/>
          <w:bCs/>
          <w:i/>
          <w:lang w:eastAsia="es-CO"/>
        </w:rPr>
        <w:t xml:space="preserve"> </w:t>
      </w:r>
    </w:p>
    <w:p w14:paraId="6DA29602" w14:textId="77777777" w:rsidR="00237B73" w:rsidRDefault="00237B73" w:rsidP="00C14269">
      <w:pPr>
        <w:rPr>
          <w:rFonts w:ascii="Century Gothic" w:hAnsi="Century Gothic" w:cs="Arial"/>
        </w:rPr>
      </w:pPr>
    </w:p>
    <w:p w14:paraId="589BBB4E" w14:textId="77777777" w:rsidR="003E01D1" w:rsidRDefault="003E01D1" w:rsidP="003E01D1"/>
    <w:p w14:paraId="36FE46FE" w14:textId="77777777" w:rsidR="004370DC" w:rsidRDefault="004370DC" w:rsidP="003E01D1"/>
    <w:tbl>
      <w:tblPr>
        <w:tblStyle w:val="Tablaconcuadrcula"/>
        <w:tblW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B0FFD" w:rsidRPr="008B5447" w14:paraId="0C2382AC" w14:textId="77777777" w:rsidTr="004370DC">
        <w:trPr>
          <w:trHeight w:val="1337"/>
        </w:trPr>
        <w:tc>
          <w:tcPr>
            <w:tcW w:w="4535" w:type="dxa"/>
          </w:tcPr>
          <w:p w14:paraId="696D774D" w14:textId="77777777" w:rsidR="00EB0FFD" w:rsidRPr="008B5447" w:rsidRDefault="00EB0FFD" w:rsidP="000A3E91">
            <w:pPr>
              <w:rPr>
                <w:rFonts w:ascii="Century Gothic" w:hAnsi="Century Gothic" w:cs="Arial"/>
                <w:b/>
              </w:rPr>
            </w:pPr>
          </w:p>
          <w:p w14:paraId="2786A841" w14:textId="77777777" w:rsidR="00EB0FFD" w:rsidRPr="008B5447" w:rsidRDefault="00EB0FFD" w:rsidP="000A3E91">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3F192F0" w14:textId="6A264EF3" w:rsidR="00EB0FFD" w:rsidRDefault="00EB0FFD" w:rsidP="000A3E91">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r>
              <w:rPr>
                <w:rFonts w:ascii="Century Gothic" w:hAnsi="Century Gothic" w:cs="Arial"/>
                <w:b/>
              </w:rPr>
              <w:t>CHUJFI</w:t>
            </w:r>
          </w:p>
          <w:p w14:paraId="0CE04F4A" w14:textId="72272559" w:rsidR="00EB0FFD" w:rsidRPr="004370DC" w:rsidRDefault="00EB0FFD" w:rsidP="004370DC">
            <w:pPr>
              <w:jc w:val="center"/>
              <w:rPr>
                <w:rFonts w:ascii="Century Gothic" w:hAnsi="Century Gothic" w:cs="Arial"/>
                <w:bCs/>
              </w:rPr>
            </w:pPr>
            <w:r w:rsidRPr="00BE754E">
              <w:rPr>
                <w:rFonts w:ascii="Century Gothic" w:hAnsi="Century Gothic" w:cs="Arial"/>
                <w:bCs/>
              </w:rPr>
              <w:t xml:space="preserve">Ponente </w:t>
            </w:r>
            <w:r>
              <w:rPr>
                <w:rFonts w:ascii="Century Gothic" w:hAnsi="Century Gothic" w:cs="Arial"/>
                <w:bCs/>
              </w:rPr>
              <w:t>Único</w:t>
            </w:r>
          </w:p>
        </w:tc>
      </w:tr>
    </w:tbl>
    <w:p w14:paraId="5F47AF76" w14:textId="77777777" w:rsidR="00261F1C" w:rsidRPr="008B5447" w:rsidRDefault="00261F1C" w:rsidP="00C14269">
      <w:pPr>
        <w:rPr>
          <w:rFonts w:ascii="Century Gothic" w:hAnsi="Century Gothic" w:cs="Arial"/>
        </w:rPr>
      </w:pPr>
    </w:p>
    <w:p w14:paraId="36CA3EB7" w14:textId="71D69F57" w:rsidR="004370DC" w:rsidRPr="004370DC" w:rsidRDefault="004403FE" w:rsidP="004370DC">
      <w:pPr>
        <w:pBdr>
          <w:top w:val="nil"/>
          <w:left w:val="nil"/>
          <w:bottom w:val="nil"/>
          <w:right w:val="nil"/>
          <w:between w:val="nil"/>
        </w:pBdr>
        <w:jc w:val="center"/>
        <w:rPr>
          <w:rFonts w:ascii="Century Gothic" w:eastAsia="Book Antiqua" w:hAnsi="Century Gothic" w:cs="Book Antiqua"/>
          <w:b/>
        </w:rPr>
      </w:pPr>
      <w:r w:rsidRPr="004370DC">
        <w:rPr>
          <w:rFonts w:ascii="Century Gothic" w:hAnsi="Century Gothic" w:cs="Arial"/>
          <w:b/>
        </w:rPr>
        <w:t xml:space="preserve">TEXTO PROPUESTO PARA </w:t>
      </w:r>
      <w:r w:rsidRPr="004370DC">
        <w:rPr>
          <w:rFonts w:ascii="Century Gothic" w:eastAsia="Times New Roman" w:hAnsi="Century Gothic" w:cs="Arial"/>
          <w:b/>
          <w:bCs/>
          <w:lang w:eastAsia="es-CO"/>
        </w:rPr>
        <w:t xml:space="preserve">PRIMER DEBATE </w:t>
      </w:r>
      <w:r w:rsidR="00FB4CAC" w:rsidRPr="004370DC">
        <w:rPr>
          <w:rFonts w:ascii="Century Gothic" w:hAnsi="Century Gothic" w:cs="Arial"/>
          <w:b/>
        </w:rPr>
        <w:t>AL</w:t>
      </w:r>
      <w:r w:rsidR="00526AC5" w:rsidRPr="004370DC">
        <w:rPr>
          <w:rFonts w:ascii="Century Gothic" w:hAnsi="Century Gothic" w:cs="Arial"/>
          <w:b/>
        </w:rPr>
        <w:t xml:space="preserve"> PROYEC</w:t>
      </w:r>
      <w:r w:rsidR="004370DC" w:rsidRPr="004370DC">
        <w:rPr>
          <w:rFonts w:ascii="Century Gothic" w:hAnsi="Century Gothic" w:cs="Arial"/>
          <w:b/>
        </w:rPr>
        <w:t>TO DE ACTO LEGISLATIVO</w:t>
      </w:r>
      <w:r w:rsidR="00526AC5" w:rsidRPr="004370DC">
        <w:rPr>
          <w:rFonts w:ascii="Century Gothic" w:hAnsi="Century Gothic" w:cs="Arial"/>
          <w:b/>
        </w:rPr>
        <w:t xml:space="preserve"> </w:t>
      </w:r>
      <w:r w:rsidR="00FD3C4C" w:rsidRPr="004370DC">
        <w:rPr>
          <w:rFonts w:ascii="Century Gothic" w:hAnsi="Century Gothic" w:cs="Arial"/>
          <w:b/>
        </w:rPr>
        <w:t>N</w:t>
      </w:r>
      <w:r w:rsidR="004370DC" w:rsidRPr="004370DC">
        <w:rPr>
          <w:rFonts w:ascii="Century Gothic" w:hAnsi="Century Gothic" w:cs="Arial"/>
          <w:b/>
        </w:rPr>
        <w:t>o. 084</w:t>
      </w:r>
      <w:r w:rsidR="00EB0FFD" w:rsidRPr="004370DC">
        <w:rPr>
          <w:rFonts w:ascii="Century Gothic" w:hAnsi="Century Gothic" w:cs="Arial"/>
          <w:b/>
        </w:rPr>
        <w:t xml:space="preserve"> DE 2021</w:t>
      </w:r>
      <w:r w:rsidR="00FD3C4C" w:rsidRPr="004370DC">
        <w:rPr>
          <w:rFonts w:ascii="Century Gothic" w:hAnsi="Century Gothic" w:cs="Arial"/>
          <w:b/>
        </w:rPr>
        <w:t xml:space="preserve"> CÁMARA</w:t>
      </w:r>
      <w:r w:rsidR="004370DC" w:rsidRPr="004370DC">
        <w:rPr>
          <w:rFonts w:ascii="Century Gothic" w:eastAsia="Book Antiqua" w:hAnsi="Century Gothic" w:cs="Book Antiqua"/>
          <w:color w:val="000000"/>
        </w:rPr>
        <w:t xml:space="preserve"> </w:t>
      </w:r>
      <w:r w:rsidR="004370DC" w:rsidRPr="004370DC">
        <w:rPr>
          <w:rFonts w:ascii="Century Gothic" w:hAnsi="Century Gothic" w:cs="Arial"/>
          <w:b/>
        </w:rPr>
        <w:t>“POR MEDIO DEL CUAL SE REFORMA LA CONSTITUCIÓN POLÍTICA DE COLOMBIA EN LO RELATIVO A LA REMUNERACIÓN DE LOS MIEMBROS DEL CONGRESO DE LA REPÚBLICA”</w:t>
      </w:r>
    </w:p>
    <w:p w14:paraId="1BCCE97A" w14:textId="64BAAAE4" w:rsidR="00FD3C4C" w:rsidRPr="004370DC" w:rsidRDefault="00FD3C4C" w:rsidP="004370DC">
      <w:pPr>
        <w:pStyle w:val="Default"/>
        <w:rPr>
          <w:rFonts w:ascii="Century Gothic" w:hAnsi="Century Gothic" w:cs="Arial"/>
          <w:b/>
        </w:rPr>
      </w:pPr>
    </w:p>
    <w:p w14:paraId="418AE7D7" w14:textId="11B9B121" w:rsidR="00215092" w:rsidRPr="004370DC" w:rsidRDefault="00215092" w:rsidP="00261F1C">
      <w:pPr>
        <w:shd w:val="clear" w:color="auto" w:fill="FFFFFF"/>
        <w:jc w:val="center"/>
        <w:rPr>
          <w:rFonts w:ascii="Century Gothic" w:hAnsi="Century Gothic" w:cs="Arial"/>
          <w:b/>
        </w:rPr>
      </w:pPr>
    </w:p>
    <w:p w14:paraId="78080457" w14:textId="5C23230C" w:rsidR="004403FE" w:rsidRPr="004370DC" w:rsidRDefault="004403FE" w:rsidP="00261F1C">
      <w:pPr>
        <w:shd w:val="clear" w:color="auto" w:fill="FFFFFF"/>
        <w:jc w:val="center"/>
        <w:rPr>
          <w:rFonts w:ascii="Century Gothic" w:hAnsi="Century Gothic" w:cs="Arial"/>
          <w:b/>
          <w:bCs/>
        </w:rPr>
      </w:pPr>
      <w:r w:rsidRPr="004370DC">
        <w:rPr>
          <w:rFonts w:ascii="Century Gothic" w:hAnsi="Century Gothic" w:cs="Arial"/>
          <w:b/>
          <w:bCs/>
        </w:rPr>
        <w:t>EL CONGRESO DE COLOMBIA</w:t>
      </w:r>
    </w:p>
    <w:p w14:paraId="2CB12965" w14:textId="77777777" w:rsidR="00237B73" w:rsidRPr="004370DC" w:rsidRDefault="00237B73" w:rsidP="00261F1C">
      <w:pPr>
        <w:shd w:val="clear" w:color="auto" w:fill="FFFFFF"/>
        <w:jc w:val="center"/>
        <w:rPr>
          <w:rFonts w:ascii="Century Gothic" w:hAnsi="Century Gothic" w:cs="Arial"/>
          <w:b/>
          <w:bCs/>
        </w:rPr>
      </w:pPr>
    </w:p>
    <w:p w14:paraId="669B854C" w14:textId="77777777" w:rsidR="004403FE" w:rsidRPr="004370DC" w:rsidRDefault="004403FE" w:rsidP="004403FE">
      <w:pPr>
        <w:jc w:val="center"/>
        <w:rPr>
          <w:rFonts w:ascii="Century Gothic" w:hAnsi="Century Gothic" w:cs="Arial"/>
          <w:b/>
          <w:bCs/>
        </w:rPr>
      </w:pPr>
      <w:r w:rsidRPr="004370DC">
        <w:rPr>
          <w:rFonts w:ascii="Century Gothic" w:hAnsi="Century Gothic" w:cs="Arial"/>
          <w:b/>
          <w:bCs/>
        </w:rPr>
        <w:t>DECRETA:</w:t>
      </w:r>
    </w:p>
    <w:p w14:paraId="1F25A06C" w14:textId="77777777" w:rsidR="00FD3C4C" w:rsidRPr="004370DC" w:rsidRDefault="00FD3C4C" w:rsidP="004403FE">
      <w:pPr>
        <w:jc w:val="center"/>
        <w:rPr>
          <w:rFonts w:ascii="Century Gothic" w:hAnsi="Century Gothic" w:cs="Arial"/>
          <w:bCs/>
        </w:rPr>
      </w:pPr>
    </w:p>
    <w:p w14:paraId="609341BF" w14:textId="77777777" w:rsidR="00FD3C4C" w:rsidRPr="004370DC" w:rsidRDefault="00FD3C4C" w:rsidP="00FD3C4C">
      <w:pPr>
        <w:rPr>
          <w:rFonts w:ascii="Century Gothic" w:hAnsi="Century Gothic"/>
          <w:sz w:val="22"/>
          <w:szCs w:val="22"/>
        </w:rPr>
      </w:pPr>
    </w:p>
    <w:p w14:paraId="4E68DAC3"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ARTÍCULO 1.</w:t>
      </w:r>
      <w:r w:rsidRPr="004370DC">
        <w:rPr>
          <w:rFonts w:ascii="Century Gothic" w:eastAsia="Book Antiqua" w:hAnsi="Century Gothic" w:cs="Book Antiqua"/>
          <w:color w:val="000000"/>
        </w:rPr>
        <w:t xml:space="preserve"> Adiciónese un Parágrafo transitorio al Artículo 187 de la Constitución Política el cual quedará así: </w:t>
      </w:r>
    </w:p>
    <w:p w14:paraId="279D492D"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rPr>
      </w:pPr>
    </w:p>
    <w:p w14:paraId="580D111F"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ARTÍCULO 187.</w:t>
      </w:r>
      <w:r w:rsidRPr="004370DC">
        <w:rPr>
          <w:rFonts w:ascii="Century Gothic" w:eastAsia="Book Antiqua" w:hAnsi="Century Gothic" w:cs="Book Antiqua"/>
          <w:color w:val="000000"/>
        </w:rPr>
        <w:t xml:space="preserve"> La asignación de los miembros del Congreso se reajustar</w:t>
      </w:r>
      <w:r w:rsidRPr="004370DC">
        <w:rPr>
          <w:rFonts w:ascii="Century Gothic" w:eastAsia="Calibri" w:hAnsi="Century Gothic" w:cs="Calibri"/>
          <w:color w:val="000000"/>
        </w:rPr>
        <w:t>á</w:t>
      </w:r>
      <w:r w:rsidRPr="004370DC">
        <w:rPr>
          <w:rFonts w:ascii="Century Gothic" w:eastAsia="Book Antiqua" w:hAnsi="Century Gothic" w:cs="Book Antiqua"/>
          <w:color w:val="000000"/>
        </w:rPr>
        <w:t xml:space="preserve"> cada año en proporción igual al promedio ponderado de los cambios ocurridos en la remuneración de los servidores de la administración central, según certificación que para el efecto expida el Contralor General de la República.</w:t>
      </w:r>
    </w:p>
    <w:p w14:paraId="0856C0EF"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rPr>
      </w:pPr>
    </w:p>
    <w:p w14:paraId="03344F2B" w14:textId="77777777"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PARÁGRAFO TRANSITORIO</w:t>
      </w:r>
      <w:r w:rsidRPr="004370DC">
        <w:rPr>
          <w:rFonts w:ascii="Century Gothic" w:eastAsia="Book Antiqua" w:hAnsi="Century Gothic" w:cs="Book Antiqua"/>
          <w:color w:val="000000"/>
        </w:rPr>
        <w:t>.  A partir de la entrada en vigencia del presente acto legislativo y por el término de ocho (8) años, la asignación de los miembros del Congreso de la República se reajustará anualmente en el mismo valor en pesos en que se incremente el Salario Mínimo Mensual Legal Vigente por parte del Gobierno Nacional.</w:t>
      </w:r>
    </w:p>
    <w:p w14:paraId="79A50F77" w14:textId="77777777" w:rsidR="00EB0FFD" w:rsidRPr="004370DC" w:rsidRDefault="00EB0FFD" w:rsidP="00EB0FFD">
      <w:pPr>
        <w:rPr>
          <w:rFonts w:ascii="Century Gothic" w:hAnsi="Century Gothic" w:cs="Arial"/>
          <w:b/>
          <w:bCs/>
        </w:rPr>
      </w:pPr>
    </w:p>
    <w:p w14:paraId="4C4F4CB4" w14:textId="77777777" w:rsidR="00EB0FFD" w:rsidRPr="004370DC" w:rsidRDefault="00EB0FFD" w:rsidP="00EB0FFD">
      <w:pPr>
        <w:rPr>
          <w:rFonts w:ascii="Century Gothic" w:hAnsi="Century Gothic"/>
        </w:rPr>
      </w:pPr>
    </w:p>
    <w:p w14:paraId="5CA0007A" w14:textId="013F3D81" w:rsidR="004370DC" w:rsidRPr="004370DC" w:rsidRDefault="004370DC" w:rsidP="004370DC">
      <w:pPr>
        <w:pBdr>
          <w:top w:val="nil"/>
          <w:left w:val="nil"/>
          <w:bottom w:val="nil"/>
          <w:right w:val="nil"/>
          <w:between w:val="nil"/>
        </w:pBdr>
        <w:jc w:val="both"/>
        <w:rPr>
          <w:rFonts w:ascii="Century Gothic" w:eastAsia="Book Antiqua" w:hAnsi="Century Gothic" w:cs="Book Antiqua"/>
          <w:color w:val="000000"/>
        </w:rPr>
      </w:pPr>
      <w:r w:rsidRPr="004370DC">
        <w:rPr>
          <w:rFonts w:ascii="Century Gothic" w:eastAsia="Book Antiqua" w:hAnsi="Century Gothic" w:cs="Book Antiqua"/>
          <w:b/>
          <w:color w:val="000000"/>
        </w:rPr>
        <w:t xml:space="preserve">ARTÍCULO 2. </w:t>
      </w:r>
      <w:r w:rsidRPr="004370DC">
        <w:rPr>
          <w:rFonts w:ascii="Century Gothic" w:eastAsia="Book Antiqua" w:hAnsi="Century Gothic" w:cs="Book Antiqua"/>
          <w:color w:val="000000"/>
        </w:rPr>
        <w:t xml:space="preserve">El </w:t>
      </w:r>
      <w:r w:rsidRPr="004370DC">
        <w:rPr>
          <w:rFonts w:ascii="Century Gothic" w:eastAsia="Book Antiqua" w:hAnsi="Century Gothic" w:cs="Book Antiqua"/>
        </w:rPr>
        <w:t>p</w:t>
      </w:r>
      <w:r w:rsidRPr="004370DC">
        <w:rPr>
          <w:rFonts w:ascii="Century Gothic" w:eastAsia="Book Antiqua" w:hAnsi="Century Gothic" w:cs="Book Antiqua"/>
          <w:color w:val="000000"/>
        </w:rPr>
        <w:t>resente Acto Legislativo rige a partir del 20 de julio de 2022.</w:t>
      </w:r>
    </w:p>
    <w:p w14:paraId="52FFDF5D" w14:textId="77777777" w:rsidR="00EB0FFD" w:rsidRPr="004370DC" w:rsidRDefault="00EB0FFD" w:rsidP="00EB0FFD">
      <w:pPr>
        <w:jc w:val="both"/>
        <w:rPr>
          <w:rStyle w:val="A3"/>
          <w:rFonts w:ascii="Century Gothic" w:hAnsi="Century Gothic" w:cs="Arial"/>
          <w:color w:val="000000" w:themeColor="text1"/>
        </w:rPr>
      </w:pPr>
    </w:p>
    <w:p w14:paraId="44FDD8D4" w14:textId="77777777" w:rsidR="00EB0FFD" w:rsidRPr="004370DC" w:rsidRDefault="00EB0FFD" w:rsidP="00EB0FFD">
      <w:pPr>
        <w:jc w:val="both"/>
        <w:rPr>
          <w:rStyle w:val="A3"/>
          <w:rFonts w:ascii="Century Gothic" w:hAnsi="Century Gothic" w:cs="Arial"/>
          <w:color w:val="000000" w:themeColor="text1"/>
        </w:rPr>
      </w:pPr>
    </w:p>
    <w:p w14:paraId="59740565" w14:textId="029932BF" w:rsidR="00EB0FFD" w:rsidRPr="004370DC" w:rsidRDefault="00293272" w:rsidP="00EB0FFD">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p>
    <w:p w14:paraId="1E31C562" w14:textId="77777777" w:rsidR="009E2CF3" w:rsidRPr="004370DC" w:rsidRDefault="009E2CF3" w:rsidP="009E2CF3">
      <w:pPr>
        <w:jc w:val="both"/>
        <w:rPr>
          <w:rStyle w:val="A3"/>
          <w:rFonts w:ascii="Century Gothic" w:hAnsi="Century Gothic" w:cs="Arial"/>
          <w:color w:val="000000" w:themeColor="text1"/>
          <w:sz w:val="22"/>
          <w:szCs w:val="22"/>
        </w:rPr>
      </w:pPr>
    </w:p>
    <w:p w14:paraId="5EF17D35" w14:textId="77777777" w:rsidR="009E2CF3" w:rsidRPr="004370DC" w:rsidRDefault="009E2CF3" w:rsidP="009E2CF3">
      <w:pPr>
        <w:jc w:val="both"/>
        <w:rPr>
          <w:rStyle w:val="A3"/>
          <w:rFonts w:ascii="Century Gothic" w:hAnsi="Century Gothic" w:cs="Arial"/>
          <w:color w:val="000000" w:themeColor="text1"/>
          <w:sz w:val="22"/>
          <w:szCs w:val="22"/>
        </w:rPr>
      </w:pPr>
    </w:p>
    <w:p w14:paraId="6230445C" w14:textId="34628A3E" w:rsidR="009E2CF3" w:rsidRDefault="009E2CF3" w:rsidP="00FD3C4C"/>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E2CF3" w:rsidRPr="008B5447" w14:paraId="224AEEEA" w14:textId="77777777" w:rsidTr="000A3E91">
        <w:trPr>
          <w:trHeight w:val="1385"/>
        </w:trPr>
        <w:tc>
          <w:tcPr>
            <w:tcW w:w="4535" w:type="dxa"/>
          </w:tcPr>
          <w:p w14:paraId="5EF28CCB" w14:textId="2AADC09C" w:rsidR="009E2CF3" w:rsidRDefault="009E2CF3" w:rsidP="009E2CF3">
            <w:pPr>
              <w:rPr>
                <w:rFonts w:ascii="Century Gothic" w:hAnsi="Century Gothic" w:cs="Arial"/>
                <w:b/>
              </w:rPr>
            </w:pPr>
          </w:p>
          <w:p w14:paraId="7CEE6236" w14:textId="77777777" w:rsidR="004370DC" w:rsidRPr="008B5447" w:rsidRDefault="004370DC" w:rsidP="009E2CF3">
            <w:pPr>
              <w:rPr>
                <w:rFonts w:ascii="Century Gothic" w:hAnsi="Century Gothic" w:cs="Arial"/>
                <w:b/>
              </w:rPr>
            </w:pPr>
          </w:p>
          <w:p w14:paraId="1A1034EB" w14:textId="77777777" w:rsidR="009E2CF3" w:rsidRPr="008B5447" w:rsidRDefault="009E2CF3" w:rsidP="000A3E91">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ACAE7CB" w14:textId="189F4FA6" w:rsidR="009E2CF3" w:rsidRDefault="009E2CF3" w:rsidP="000A3E91">
            <w:pPr>
              <w:jc w:val="center"/>
              <w:rPr>
                <w:rFonts w:ascii="Century Gothic" w:hAnsi="Century Gothic" w:cs="Arial"/>
                <w:b/>
              </w:rPr>
            </w:pPr>
            <w:r>
              <w:rPr>
                <w:rFonts w:ascii="Century Gothic" w:hAnsi="Century Gothic" w:cs="Arial"/>
                <w:b/>
              </w:rPr>
              <w:t>GABRIEL JAIME VALLEJO</w:t>
            </w:r>
            <w:r w:rsidR="00EB0FFD">
              <w:rPr>
                <w:rFonts w:ascii="Century Gothic" w:hAnsi="Century Gothic" w:cs="Arial"/>
                <w:b/>
              </w:rPr>
              <w:t xml:space="preserve"> CHUJFI</w:t>
            </w:r>
            <w:r w:rsidRPr="008B5447">
              <w:rPr>
                <w:rFonts w:ascii="Century Gothic" w:hAnsi="Century Gothic" w:cs="Arial"/>
                <w:b/>
              </w:rPr>
              <w:t xml:space="preserve"> </w:t>
            </w:r>
          </w:p>
          <w:p w14:paraId="7C45E7EA" w14:textId="62D0BCF8" w:rsidR="009E2CF3" w:rsidRPr="004370DC" w:rsidRDefault="00EB0FFD" w:rsidP="004370DC">
            <w:pPr>
              <w:jc w:val="center"/>
              <w:rPr>
                <w:rFonts w:ascii="Century Gothic" w:hAnsi="Century Gothic" w:cs="Arial"/>
                <w:bCs/>
              </w:rPr>
            </w:pPr>
            <w:r>
              <w:rPr>
                <w:rFonts w:ascii="Century Gothic" w:hAnsi="Century Gothic" w:cs="Arial"/>
                <w:bCs/>
              </w:rPr>
              <w:t>Ponente Único</w:t>
            </w:r>
          </w:p>
        </w:tc>
        <w:tc>
          <w:tcPr>
            <w:tcW w:w="4535" w:type="dxa"/>
          </w:tcPr>
          <w:p w14:paraId="20DF013C" w14:textId="64D604D1" w:rsidR="009E2CF3" w:rsidRDefault="009E2CF3" w:rsidP="000A3E91">
            <w:pPr>
              <w:rPr>
                <w:rFonts w:ascii="Century Gothic" w:hAnsi="Century Gothic" w:cs="Arial"/>
                <w:bCs/>
                <w:color w:val="000000"/>
                <w:bdr w:val="none" w:sz="0" w:space="0" w:color="auto" w:frame="1"/>
                <w:shd w:val="clear" w:color="auto" w:fill="FFFFFF"/>
              </w:rPr>
            </w:pPr>
          </w:p>
          <w:p w14:paraId="519A2A05" w14:textId="2D650C8D" w:rsidR="009E2CF3" w:rsidRPr="00BE754E" w:rsidRDefault="009E2CF3" w:rsidP="009E7C25">
            <w:pPr>
              <w:rPr>
                <w:rFonts w:ascii="Century Gothic" w:hAnsi="Century Gothic" w:cs="Arial"/>
                <w:bCs/>
                <w:color w:val="000000"/>
                <w:bdr w:val="none" w:sz="0" w:space="0" w:color="auto" w:frame="1"/>
                <w:shd w:val="clear" w:color="auto" w:fill="FFFFFF"/>
              </w:rPr>
            </w:pPr>
          </w:p>
        </w:tc>
      </w:tr>
      <w:tr w:rsidR="009E2CF3" w:rsidRPr="008B5447" w14:paraId="346B85B3" w14:textId="77777777" w:rsidTr="004370DC">
        <w:trPr>
          <w:trHeight w:val="1575"/>
        </w:trPr>
        <w:tc>
          <w:tcPr>
            <w:tcW w:w="4535" w:type="dxa"/>
          </w:tcPr>
          <w:p w14:paraId="3945A839" w14:textId="54C05F3F" w:rsidR="009E2CF3" w:rsidRPr="008B5447" w:rsidRDefault="009E2CF3" w:rsidP="004370DC">
            <w:pPr>
              <w:rPr>
                <w:rFonts w:ascii="Century Gothic" w:hAnsi="Century Gothic" w:cs="Arial"/>
                <w:bCs/>
                <w:color w:val="000000"/>
                <w:bdr w:val="none" w:sz="0" w:space="0" w:color="auto" w:frame="1"/>
                <w:shd w:val="clear" w:color="auto" w:fill="FFFFFF"/>
              </w:rPr>
            </w:pPr>
          </w:p>
        </w:tc>
        <w:tc>
          <w:tcPr>
            <w:tcW w:w="4535" w:type="dxa"/>
          </w:tcPr>
          <w:p w14:paraId="40536282" w14:textId="77777777" w:rsidR="009E2CF3" w:rsidRPr="008B5447" w:rsidRDefault="009E2CF3" w:rsidP="000A3E91">
            <w:pPr>
              <w:jc w:val="center"/>
              <w:rPr>
                <w:rFonts w:ascii="Century Gothic" w:hAnsi="Century Gothic" w:cs="Arial"/>
                <w:bCs/>
                <w:color w:val="000000"/>
                <w:bdr w:val="none" w:sz="0" w:space="0" w:color="auto" w:frame="1"/>
                <w:shd w:val="clear" w:color="auto" w:fill="FFFFFF"/>
              </w:rPr>
            </w:pPr>
          </w:p>
          <w:p w14:paraId="120DBF2B" w14:textId="350921CD" w:rsidR="009E2CF3" w:rsidRPr="00BE754E" w:rsidRDefault="009E2CF3" w:rsidP="000A3E91">
            <w:pPr>
              <w:jc w:val="center"/>
              <w:rPr>
                <w:rFonts w:ascii="Century Gothic" w:hAnsi="Century Gothic" w:cs="Arial"/>
                <w:bCs/>
                <w:color w:val="000000"/>
                <w:bdr w:val="none" w:sz="0" w:space="0" w:color="auto" w:frame="1"/>
                <w:shd w:val="clear" w:color="auto" w:fill="FFFFFF"/>
              </w:rPr>
            </w:pPr>
          </w:p>
        </w:tc>
      </w:tr>
    </w:tbl>
    <w:p w14:paraId="2096A101" w14:textId="77777777" w:rsidR="009E2CF3" w:rsidRDefault="009E2CF3" w:rsidP="009E2CF3">
      <w:pPr>
        <w:rPr>
          <w:rFonts w:ascii="Century Gothic" w:hAnsi="Century Gothic" w:cs="Arial"/>
          <w:b/>
          <w:color w:val="000000"/>
          <w:bdr w:val="none" w:sz="0" w:space="0" w:color="auto" w:frame="1"/>
          <w:shd w:val="clear" w:color="auto" w:fill="FFFFFF"/>
        </w:rPr>
      </w:pPr>
    </w:p>
    <w:p w14:paraId="4DAB6599"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4DA30A6C"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70BB5D2D" w14:textId="77777777" w:rsidR="009E2CF3" w:rsidRDefault="009E2CF3" w:rsidP="00FD3C4C"/>
    <w:sectPr w:rsidR="009E2CF3">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BC6A" w14:textId="77777777" w:rsidR="0053478F" w:rsidRDefault="0053478F" w:rsidP="00A97A23">
      <w:r>
        <w:separator/>
      </w:r>
    </w:p>
  </w:endnote>
  <w:endnote w:type="continuationSeparator" w:id="0">
    <w:p w14:paraId="201E63DE" w14:textId="77777777" w:rsidR="0053478F" w:rsidRDefault="0053478F"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4E12" w14:textId="77777777" w:rsidR="0053478F" w:rsidRDefault="0053478F" w:rsidP="00A97A23">
      <w:r>
        <w:separator/>
      </w:r>
    </w:p>
  </w:footnote>
  <w:footnote w:type="continuationSeparator" w:id="0">
    <w:p w14:paraId="6EF8DEBD" w14:textId="77777777" w:rsidR="0053478F" w:rsidRDefault="0053478F" w:rsidP="00A97A23">
      <w:r>
        <w:continuationSeparator/>
      </w:r>
    </w:p>
  </w:footnote>
  <w:footnote w:id="1">
    <w:p w14:paraId="54B0A714" w14:textId="77777777" w:rsidR="000A3E91" w:rsidRDefault="000A3E91" w:rsidP="000A3E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https://www.elnuevosiglo.com.co/articulos/04-16-2021-llego-la-hora-de-un-recorte-sustancial-al-tamano-del-estado</w:t>
      </w:r>
    </w:p>
  </w:footnote>
  <w:footnote w:id="2">
    <w:p w14:paraId="18069A96" w14:textId="77777777" w:rsidR="000A3E91" w:rsidRDefault="000A3E91" w:rsidP="000A3E91">
      <w:pPr>
        <w:spacing w:after="160" w:line="259" w:lineRule="auto"/>
        <w:jc w:val="both"/>
        <w:rPr>
          <w:b/>
        </w:rPr>
      </w:pPr>
      <w:r>
        <w:rPr>
          <w:vertAlign w:val="superscript"/>
        </w:rPr>
        <w:footnoteRef/>
      </w:r>
      <w:r>
        <w:t xml:space="preserve"> La LÍNEA DE POBREZA MONETARIA EXTREMA per cápita nacional en 2020 fue $145.004; en el caso de un hogar de cuatro personas fue $580.016 </w:t>
      </w:r>
    </w:p>
    <w:p w14:paraId="50652AAF" w14:textId="77777777" w:rsidR="000A3E91" w:rsidRDefault="000A3E91" w:rsidP="000A3E91">
      <w:pPr>
        <w:spacing w:after="160" w:line="259" w:lineRule="auto"/>
        <w:jc w:val="both"/>
        <w:rPr>
          <w:b/>
        </w:rPr>
      </w:pPr>
      <w:r>
        <w:t>La LÍNEA DE POBREZA MONETARIA per cápita nacional 2020 fue $331.688; en el caso de un hogar de cuatro personas fue $1.326.752</w:t>
      </w:r>
    </w:p>
    <w:p w14:paraId="54234C45" w14:textId="77777777" w:rsidR="000A3E91" w:rsidRDefault="000A3E91" w:rsidP="000A3E91">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6C8D" w14:textId="77777777" w:rsidR="000A3E91" w:rsidRDefault="000A3E91" w:rsidP="00C14269">
    <w:pPr>
      <w:pStyle w:val="Encabezado"/>
      <w:jc w:val="center"/>
    </w:pPr>
    <w:r>
      <w:rPr>
        <w:noProof/>
        <w:lang w:eastAsia="es-CO"/>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E82AF2"/>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901ED"/>
    <w:multiLevelType w:val="multilevel"/>
    <w:tmpl w:val="3A90F8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8F93148"/>
    <w:multiLevelType w:val="multilevel"/>
    <w:tmpl w:val="86F62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6EE77235"/>
    <w:multiLevelType w:val="multilevel"/>
    <w:tmpl w:val="328EDFD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78CD3454"/>
    <w:multiLevelType w:val="multilevel"/>
    <w:tmpl w:val="89E6E62C"/>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9592C65"/>
    <w:multiLevelType w:val="multilevel"/>
    <w:tmpl w:val="BF5A5A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0"/>
  </w:num>
  <w:num w:numId="3">
    <w:abstractNumId w:val="26"/>
  </w:num>
  <w:num w:numId="4">
    <w:abstractNumId w:val="18"/>
  </w:num>
  <w:num w:numId="5">
    <w:abstractNumId w:val="14"/>
  </w:num>
  <w:num w:numId="6">
    <w:abstractNumId w:val="5"/>
  </w:num>
  <w:num w:numId="7">
    <w:abstractNumId w:val="0"/>
  </w:num>
  <w:num w:numId="8">
    <w:abstractNumId w:val="8"/>
  </w:num>
  <w:num w:numId="9">
    <w:abstractNumId w:val="9"/>
  </w:num>
  <w:num w:numId="10">
    <w:abstractNumId w:val="6"/>
  </w:num>
  <w:num w:numId="11">
    <w:abstractNumId w:val="20"/>
  </w:num>
  <w:num w:numId="12">
    <w:abstractNumId w:val="17"/>
  </w:num>
  <w:num w:numId="13">
    <w:abstractNumId w:val="7"/>
  </w:num>
  <w:num w:numId="14">
    <w:abstractNumId w:val="23"/>
  </w:num>
  <w:num w:numId="15">
    <w:abstractNumId w:val="2"/>
  </w:num>
  <w:num w:numId="16">
    <w:abstractNumId w:val="21"/>
  </w:num>
  <w:num w:numId="17">
    <w:abstractNumId w:val="13"/>
  </w:num>
  <w:num w:numId="18">
    <w:abstractNumId w:val="3"/>
  </w:num>
  <w:num w:numId="19">
    <w:abstractNumId w:val="11"/>
  </w:num>
  <w:num w:numId="20">
    <w:abstractNumId w:val="4"/>
  </w:num>
  <w:num w:numId="21">
    <w:abstractNumId w:val="1"/>
  </w:num>
  <w:num w:numId="22">
    <w:abstractNumId w:val="24"/>
  </w:num>
  <w:num w:numId="23">
    <w:abstractNumId w:val="22"/>
  </w:num>
  <w:num w:numId="24">
    <w:abstractNumId w:val="16"/>
  </w:num>
  <w:num w:numId="25">
    <w:abstractNumId w:val="15"/>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43471"/>
    <w:rsid w:val="00052625"/>
    <w:rsid w:val="000612DF"/>
    <w:rsid w:val="00070E94"/>
    <w:rsid w:val="00081863"/>
    <w:rsid w:val="000A26EE"/>
    <w:rsid w:val="000A3E91"/>
    <w:rsid w:val="000B1E37"/>
    <w:rsid w:val="000B5FA5"/>
    <w:rsid w:val="000C129B"/>
    <w:rsid w:val="000C3264"/>
    <w:rsid w:val="000C55D7"/>
    <w:rsid w:val="000E7CC2"/>
    <w:rsid w:val="0010029D"/>
    <w:rsid w:val="00114B12"/>
    <w:rsid w:val="0013145A"/>
    <w:rsid w:val="00141395"/>
    <w:rsid w:val="00142916"/>
    <w:rsid w:val="0015117E"/>
    <w:rsid w:val="00160C73"/>
    <w:rsid w:val="00173E7E"/>
    <w:rsid w:val="0018726F"/>
    <w:rsid w:val="001B5A02"/>
    <w:rsid w:val="001C0BAE"/>
    <w:rsid w:val="001C3DA8"/>
    <w:rsid w:val="00201AD2"/>
    <w:rsid w:val="00202DF1"/>
    <w:rsid w:val="00215092"/>
    <w:rsid w:val="002301A0"/>
    <w:rsid w:val="002310DE"/>
    <w:rsid w:val="00235C13"/>
    <w:rsid w:val="00237B73"/>
    <w:rsid w:val="00250012"/>
    <w:rsid w:val="0025184A"/>
    <w:rsid w:val="00251C43"/>
    <w:rsid w:val="0026003C"/>
    <w:rsid w:val="00261F1C"/>
    <w:rsid w:val="0028076B"/>
    <w:rsid w:val="00293272"/>
    <w:rsid w:val="002D34E9"/>
    <w:rsid w:val="002D4450"/>
    <w:rsid w:val="002E13A0"/>
    <w:rsid w:val="002E5BE4"/>
    <w:rsid w:val="00306376"/>
    <w:rsid w:val="0030741F"/>
    <w:rsid w:val="00312AEC"/>
    <w:rsid w:val="00313300"/>
    <w:rsid w:val="00313F9B"/>
    <w:rsid w:val="0032105D"/>
    <w:rsid w:val="00330DC6"/>
    <w:rsid w:val="003326BC"/>
    <w:rsid w:val="00334C9E"/>
    <w:rsid w:val="00335DAD"/>
    <w:rsid w:val="00351176"/>
    <w:rsid w:val="00351371"/>
    <w:rsid w:val="00355AE5"/>
    <w:rsid w:val="00367E30"/>
    <w:rsid w:val="003764A1"/>
    <w:rsid w:val="00394C6D"/>
    <w:rsid w:val="003A2204"/>
    <w:rsid w:val="003A700C"/>
    <w:rsid w:val="003B3BE5"/>
    <w:rsid w:val="003E01D1"/>
    <w:rsid w:val="003E2FA1"/>
    <w:rsid w:val="003E47C5"/>
    <w:rsid w:val="003F3CE9"/>
    <w:rsid w:val="003F690A"/>
    <w:rsid w:val="00417B6D"/>
    <w:rsid w:val="00423146"/>
    <w:rsid w:val="0042722A"/>
    <w:rsid w:val="00434626"/>
    <w:rsid w:val="004370DC"/>
    <w:rsid w:val="00437330"/>
    <w:rsid w:val="004403FE"/>
    <w:rsid w:val="00441D87"/>
    <w:rsid w:val="00451BDD"/>
    <w:rsid w:val="004535EB"/>
    <w:rsid w:val="00457D3F"/>
    <w:rsid w:val="00460CF8"/>
    <w:rsid w:val="004626D6"/>
    <w:rsid w:val="00473B6E"/>
    <w:rsid w:val="004A7599"/>
    <w:rsid w:val="004B1E46"/>
    <w:rsid w:val="004B4441"/>
    <w:rsid w:val="004B7FDC"/>
    <w:rsid w:val="004C3C74"/>
    <w:rsid w:val="004E3D48"/>
    <w:rsid w:val="004F0644"/>
    <w:rsid w:val="004F1CD9"/>
    <w:rsid w:val="004F36D1"/>
    <w:rsid w:val="00506AFF"/>
    <w:rsid w:val="00526AC5"/>
    <w:rsid w:val="00526C70"/>
    <w:rsid w:val="0053478F"/>
    <w:rsid w:val="00541210"/>
    <w:rsid w:val="00544381"/>
    <w:rsid w:val="00552906"/>
    <w:rsid w:val="0056781D"/>
    <w:rsid w:val="0058237A"/>
    <w:rsid w:val="00585BE9"/>
    <w:rsid w:val="005875B8"/>
    <w:rsid w:val="005926E8"/>
    <w:rsid w:val="00595AA0"/>
    <w:rsid w:val="005B10F5"/>
    <w:rsid w:val="005B2B8D"/>
    <w:rsid w:val="005D1AEF"/>
    <w:rsid w:val="005D30CD"/>
    <w:rsid w:val="005D30D3"/>
    <w:rsid w:val="005F63E2"/>
    <w:rsid w:val="0060159A"/>
    <w:rsid w:val="00604455"/>
    <w:rsid w:val="00604561"/>
    <w:rsid w:val="00626153"/>
    <w:rsid w:val="0062746C"/>
    <w:rsid w:val="00632DE5"/>
    <w:rsid w:val="00635D08"/>
    <w:rsid w:val="006567D9"/>
    <w:rsid w:val="00675D85"/>
    <w:rsid w:val="0068046D"/>
    <w:rsid w:val="0068389C"/>
    <w:rsid w:val="006B272D"/>
    <w:rsid w:val="006C2802"/>
    <w:rsid w:val="006C358C"/>
    <w:rsid w:val="006C3C2B"/>
    <w:rsid w:val="006F057C"/>
    <w:rsid w:val="006F4508"/>
    <w:rsid w:val="00702D49"/>
    <w:rsid w:val="0072025D"/>
    <w:rsid w:val="007255EE"/>
    <w:rsid w:val="00731DB6"/>
    <w:rsid w:val="00736091"/>
    <w:rsid w:val="007363B6"/>
    <w:rsid w:val="00737B81"/>
    <w:rsid w:val="00743DC6"/>
    <w:rsid w:val="007548E4"/>
    <w:rsid w:val="007575CF"/>
    <w:rsid w:val="0077383C"/>
    <w:rsid w:val="0077772A"/>
    <w:rsid w:val="0079165A"/>
    <w:rsid w:val="0079587F"/>
    <w:rsid w:val="00795F6F"/>
    <w:rsid w:val="007A2386"/>
    <w:rsid w:val="007A3CB5"/>
    <w:rsid w:val="007B15BF"/>
    <w:rsid w:val="007C58CE"/>
    <w:rsid w:val="007D02A5"/>
    <w:rsid w:val="007D0487"/>
    <w:rsid w:val="007D0594"/>
    <w:rsid w:val="007E09CB"/>
    <w:rsid w:val="007E4797"/>
    <w:rsid w:val="007E756E"/>
    <w:rsid w:val="007F5CF1"/>
    <w:rsid w:val="007F6268"/>
    <w:rsid w:val="00803C09"/>
    <w:rsid w:val="00810CC2"/>
    <w:rsid w:val="00814438"/>
    <w:rsid w:val="008224B5"/>
    <w:rsid w:val="00826646"/>
    <w:rsid w:val="008472C7"/>
    <w:rsid w:val="008509A8"/>
    <w:rsid w:val="00852361"/>
    <w:rsid w:val="00853EFE"/>
    <w:rsid w:val="00857899"/>
    <w:rsid w:val="0087269A"/>
    <w:rsid w:val="00884142"/>
    <w:rsid w:val="0088613C"/>
    <w:rsid w:val="00892754"/>
    <w:rsid w:val="00893E00"/>
    <w:rsid w:val="008A3E08"/>
    <w:rsid w:val="008B5447"/>
    <w:rsid w:val="008D2899"/>
    <w:rsid w:val="008E4534"/>
    <w:rsid w:val="008F3B4D"/>
    <w:rsid w:val="008F44D9"/>
    <w:rsid w:val="008F6976"/>
    <w:rsid w:val="00905E7F"/>
    <w:rsid w:val="009173F4"/>
    <w:rsid w:val="00951A17"/>
    <w:rsid w:val="00951B96"/>
    <w:rsid w:val="00954B69"/>
    <w:rsid w:val="009607A9"/>
    <w:rsid w:val="009725C1"/>
    <w:rsid w:val="00983763"/>
    <w:rsid w:val="00985A29"/>
    <w:rsid w:val="00997885"/>
    <w:rsid w:val="009A14BC"/>
    <w:rsid w:val="009B7D8A"/>
    <w:rsid w:val="009C2884"/>
    <w:rsid w:val="009E1B4C"/>
    <w:rsid w:val="009E2CF3"/>
    <w:rsid w:val="009E7C25"/>
    <w:rsid w:val="009F20C0"/>
    <w:rsid w:val="00A17FA6"/>
    <w:rsid w:val="00A2675E"/>
    <w:rsid w:val="00A50A47"/>
    <w:rsid w:val="00A63B6F"/>
    <w:rsid w:val="00A71CBD"/>
    <w:rsid w:val="00A90C9A"/>
    <w:rsid w:val="00A97A23"/>
    <w:rsid w:val="00AA17D6"/>
    <w:rsid w:val="00AA49A4"/>
    <w:rsid w:val="00AB14E0"/>
    <w:rsid w:val="00AC4244"/>
    <w:rsid w:val="00AD0FED"/>
    <w:rsid w:val="00AD20E5"/>
    <w:rsid w:val="00AE51D5"/>
    <w:rsid w:val="00AF7C2B"/>
    <w:rsid w:val="00B0685B"/>
    <w:rsid w:val="00B14E4D"/>
    <w:rsid w:val="00B24A66"/>
    <w:rsid w:val="00B303D0"/>
    <w:rsid w:val="00B41B23"/>
    <w:rsid w:val="00B455BB"/>
    <w:rsid w:val="00B45FB0"/>
    <w:rsid w:val="00B63EF4"/>
    <w:rsid w:val="00B67CE2"/>
    <w:rsid w:val="00B7338E"/>
    <w:rsid w:val="00B90F6C"/>
    <w:rsid w:val="00B931E9"/>
    <w:rsid w:val="00B968D6"/>
    <w:rsid w:val="00BA5C97"/>
    <w:rsid w:val="00BB26B0"/>
    <w:rsid w:val="00BB3133"/>
    <w:rsid w:val="00BB758E"/>
    <w:rsid w:val="00BB7E4F"/>
    <w:rsid w:val="00BD6A7B"/>
    <w:rsid w:val="00BE1D8A"/>
    <w:rsid w:val="00BE754E"/>
    <w:rsid w:val="00C01AD9"/>
    <w:rsid w:val="00C14269"/>
    <w:rsid w:val="00C220D4"/>
    <w:rsid w:val="00C348FF"/>
    <w:rsid w:val="00C435FC"/>
    <w:rsid w:val="00C55615"/>
    <w:rsid w:val="00C77EE3"/>
    <w:rsid w:val="00C82E26"/>
    <w:rsid w:val="00C853DD"/>
    <w:rsid w:val="00C87AC4"/>
    <w:rsid w:val="00CA3392"/>
    <w:rsid w:val="00CA4AE6"/>
    <w:rsid w:val="00CA4D3E"/>
    <w:rsid w:val="00CB61D9"/>
    <w:rsid w:val="00CC7B21"/>
    <w:rsid w:val="00CD1C05"/>
    <w:rsid w:val="00CD3B57"/>
    <w:rsid w:val="00CE74FB"/>
    <w:rsid w:val="00CF0C4D"/>
    <w:rsid w:val="00CF1628"/>
    <w:rsid w:val="00CF2350"/>
    <w:rsid w:val="00CF36F4"/>
    <w:rsid w:val="00D1798B"/>
    <w:rsid w:val="00D20F00"/>
    <w:rsid w:val="00D22C53"/>
    <w:rsid w:val="00D3642C"/>
    <w:rsid w:val="00D37833"/>
    <w:rsid w:val="00D44F50"/>
    <w:rsid w:val="00D462DC"/>
    <w:rsid w:val="00D50B6F"/>
    <w:rsid w:val="00D66E0B"/>
    <w:rsid w:val="00D72958"/>
    <w:rsid w:val="00DA1F07"/>
    <w:rsid w:val="00DB4D0E"/>
    <w:rsid w:val="00DB4FD0"/>
    <w:rsid w:val="00DC0B32"/>
    <w:rsid w:val="00DD251D"/>
    <w:rsid w:val="00DE10D3"/>
    <w:rsid w:val="00DF63EB"/>
    <w:rsid w:val="00E15ADA"/>
    <w:rsid w:val="00E45F36"/>
    <w:rsid w:val="00E56760"/>
    <w:rsid w:val="00E679DC"/>
    <w:rsid w:val="00E70E60"/>
    <w:rsid w:val="00E71EF5"/>
    <w:rsid w:val="00E76D00"/>
    <w:rsid w:val="00E8068A"/>
    <w:rsid w:val="00E80FF5"/>
    <w:rsid w:val="00E90B0A"/>
    <w:rsid w:val="00E91550"/>
    <w:rsid w:val="00E93781"/>
    <w:rsid w:val="00EB0FFD"/>
    <w:rsid w:val="00EB6D34"/>
    <w:rsid w:val="00EC5F64"/>
    <w:rsid w:val="00EE51B6"/>
    <w:rsid w:val="00EE7737"/>
    <w:rsid w:val="00EF5A76"/>
    <w:rsid w:val="00F009F9"/>
    <w:rsid w:val="00F16C5C"/>
    <w:rsid w:val="00F21CEE"/>
    <w:rsid w:val="00F2217E"/>
    <w:rsid w:val="00F27869"/>
    <w:rsid w:val="00F31A64"/>
    <w:rsid w:val="00F45B79"/>
    <w:rsid w:val="00F515BA"/>
    <w:rsid w:val="00F51F58"/>
    <w:rsid w:val="00F64E9D"/>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0A"/>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 w:type="character" w:styleId="nfasis">
    <w:name w:val="Emphasis"/>
    <w:basedOn w:val="Fuentedeprrafopredeter"/>
    <w:uiPriority w:val="20"/>
    <w:qFormat/>
    <w:rsid w:val="00B968D6"/>
    <w:rPr>
      <w:i/>
      <w:iCs/>
    </w:rPr>
  </w:style>
  <w:style w:type="character" w:customStyle="1" w:styleId="baj">
    <w:name w:val="b_aj"/>
    <w:basedOn w:val="Fuentedeprrafopredeter"/>
    <w:rsid w:val="0095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6511059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republica.co/economia/el-presupuesto-para-gastos-de-funcionamiento-aumento-700-entre-el-2000-y-2020-3145351"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Variación histórica</a:t>
            </a:r>
            <a:r>
              <a:rPr lang="en-US" baseline="0"/>
              <a:t> PIB</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Porcentaje de variación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Hoja1!$A$2:$A$23</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Hoja1!$B$2:$B$23</c:f>
              <c:numCache>
                <c:formatCode>General</c:formatCode>
                <c:ptCount val="22"/>
                <c:pt idx="0">
                  <c:v>-5.2</c:v>
                </c:pt>
                <c:pt idx="1">
                  <c:v>2.6</c:v>
                </c:pt>
                <c:pt idx="2">
                  <c:v>1.7</c:v>
                </c:pt>
                <c:pt idx="3">
                  <c:v>2.5</c:v>
                </c:pt>
                <c:pt idx="4">
                  <c:v>3.9</c:v>
                </c:pt>
                <c:pt idx="5">
                  <c:v>5.3</c:v>
                </c:pt>
                <c:pt idx="6">
                  <c:v>4.7</c:v>
                </c:pt>
                <c:pt idx="7">
                  <c:v>6.7</c:v>
                </c:pt>
                <c:pt idx="8">
                  <c:v>6.7</c:v>
                </c:pt>
                <c:pt idx="9">
                  <c:v>3.3</c:v>
                </c:pt>
                <c:pt idx="10">
                  <c:v>1.1000000000000001</c:v>
                </c:pt>
                <c:pt idx="11">
                  <c:v>4.5</c:v>
                </c:pt>
                <c:pt idx="12">
                  <c:v>6.9</c:v>
                </c:pt>
                <c:pt idx="13">
                  <c:v>3.9</c:v>
                </c:pt>
                <c:pt idx="14">
                  <c:v>5.0999999999999996</c:v>
                </c:pt>
                <c:pt idx="15">
                  <c:v>4.5</c:v>
                </c:pt>
                <c:pt idx="16">
                  <c:v>3</c:v>
                </c:pt>
                <c:pt idx="17">
                  <c:v>2.1</c:v>
                </c:pt>
                <c:pt idx="18">
                  <c:v>1.4</c:v>
                </c:pt>
                <c:pt idx="19">
                  <c:v>2.6</c:v>
                </c:pt>
                <c:pt idx="20">
                  <c:v>3.3</c:v>
                </c:pt>
                <c:pt idx="21">
                  <c:v>-6.8</c:v>
                </c:pt>
              </c:numCache>
            </c:numRef>
          </c:val>
          <c:smooth val="0"/>
          <c:extLst>
            <c:ext xmlns:c16="http://schemas.microsoft.com/office/drawing/2014/chart" uri="{C3380CC4-5D6E-409C-BE32-E72D297353CC}">
              <c16:uniqueId val="{00000000-775D-4AD1-A825-6557B5967B92}"/>
            </c:ext>
          </c:extLst>
        </c:ser>
        <c:dLbls>
          <c:showLegendKey val="0"/>
          <c:showVal val="0"/>
          <c:showCatName val="0"/>
          <c:showSerName val="0"/>
          <c:showPercent val="0"/>
          <c:showBubbleSize val="0"/>
        </c:dLbls>
        <c:smooth val="0"/>
        <c:axId val="-2138818288"/>
        <c:axId val="-2140508016"/>
      </c:lineChart>
      <c:catAx>
        <c:axId val="-213881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40508016"/>
        <c:crosses val="autoZero"/>
        <c:auto val="1"/>
        <c:lblAlgn val="ctr"/>
        <c:lblOffset val="100"/>
        <c:noMultiLvlLbl val="0"/>
      </c:catAx>
      <c:valAx>
        <c:axId val="-214050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3881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Comportamiento</a:t>
            </a:r>
            <a:r>
              <a:rPr lang="es-CO" baseline="0"/>
              <a:t> histórico del incremento de salarios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Hoja1!$B$1</c:f>
              <c:strCache>
                <c:ptCount val="1"/>
                <c:pt idx="0">
                  <c:v>SMLMV</c:v>
                </c:pt>
              </c:strCache>
            </c:strRef>
          </c:tx>
          <c:spPr>
            <a:ln w="28575" cap="rnd">
              <a:solidFill>
                <a:schemeClr val="accent1"/>
              </a:solidFill>
              <a:round/>
            </a:ln>
            <a:effectLst/>
          </c:spPr>
          <c:marker>
            <c:symbol val="none"/>
          </c:marker>
          <c:cat>
            <c:numRef>
              <c:f>Hoja1!$A$2:$A$17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Hoja1!$B$2:$B$17</c:f>
              <c:numCache>
                <c:formatCode>#,##0</c:formatCode>
                <c:ptCount val="16"/>
                <c:pt idx="0">
                  <c:v>23500</c:v>
                </c:pt>
                <c:pt idx="1">
                  <c:v>26500</c:v>
                </c:pt>
                <c:pt idx="2">
                  <c:v>25700</c:v>
                </c:pt>
                <c:pt idx="3">
                  <c:v>27800</c:v>
                </c:pt>
                <c:pt idx="4">
                  <c:v>35400</c:v>
                </c:pt>
                <c:pt idx="5">
                  <c:v>18100</c:v>
                </c:pt>
                <c:pt idx="6">
                  <c:v>20600</c:v>
                </c:pt>
                <c:pt idx="7">
                  <c:v>31100</c:v>
                </c:pt>
                <c:pt idx="8">
                  <c:v>22800</c:v>
                </c:pt>
                <c:pt idx="9">
                  <c:v>26500</c:v>
                </c:pt>
                <c:pt idx="10">
                  <c:v>28350</c:v>
                </c:pt>
                <c:pt idx="11">
                  <c:v>45105</c:v>
                </c:pt>
                <c:pt idx="12">
                  <c:v>48262</c:v>
                </c:pt>
                <c:pt idx="13">
                  <c:v>43525</c:v>
                </c:pt>
                <c:pt idx="14">
                  <c:v>46874</c:v>
                </c:pt>
                <c:pt idx="15">
                  <c:v>49687</c:v>
                </c:pt>
              </c:numCache>
            </c:numRef>
          </c:val>
          <c:smooth val="0"/>
          <c:extLst>
            <c:ext xmlns:c16="http://schemas.microsoft.com/office/drawing/2014/chart" uri="{C3380CC4-5D6E-409C-BE32-E72D297353CC}">
              <c16:uniqueId val="{00000000-7ECD-41C1-95B7-D13808285DAC}"/>
            </c:ext>
          </c:extLst>
        </c:ser>
        <c:ser>
          <c:idx val="1"/>
          <c:order val="1"/>
          <c:tx>
            <c:strRef>
              <c:f>Hoja1!$C$1</c:f>
              <c:strCache>
                <c:ptCount val="1"/>
                <c:pt idx="0">
                  <c:v>SALARIO CONGRESISTAS</c:v>
                </c:pt>
              </c:strCache>
            </c:strRef>
          </c:tx>
          <c:spPr>
            <a:ln w="28575" cap="rnd">
              <a:solidFill>
                <a:schemeClr val="accent2"/>
              </a:solidFill>
              <a:round/>
            </a:ln>
            <a:effectLst/>
          </c:spPr>
          <c:marker>
            <c:symbol val="none"/>
          </c:marker>
          <c:cat>
            <c:numRef>
              <c:f>Hoja1!$A$2:$A$17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Hoja1!$C$2:$C$17</c:f>
              <c:numCache>
                <c:formatCode>#,##0</c:formatCode>
                <c:ptCount val="16"/>
                <c:pt idx="0">
                  <c:v>901164</c:v>
                </c:pt>
                <c:pt idx="1">
                  <c:v>902396</c:v>
                </c:pt>
                <c:pt idx="2">
                  <c:v>880672</c:v>
                </c:pt>
                <c:pt idx="3">
                  <c:v>1052315</c:v>
                </c:pt>
                <c:pt idx="4">
                  <c:v>1499211</c:v>
                </c:pt>
                <c:pt idx="5">
                  <c:v>420913</c:v>
                </c:pt>
                <c:pt idx="6">
                  <c:v>680490</c:v>
                </c:pt>
                <c:pt idx="7">
                  <c:v>1107352</c:v>
                </c:pt>
                <c:pt idx="8">
                  <c:v>799952</c:v>
                </c:pt>
                <c:pt idx="9">
                  <c:v>707197</c:v>
                </c:pt>
                <c:pt idx="10">
                  <c:v>1153891</c:v>
                </c:pt>
                <c:pt idx="11">
                  <c:v>2013629</c:v>
                </c:pt>
                <c:pt idx="12">
                  <c:v>1885211</c:v>
                </c:pt>
                <c:pt idx="13">
                  <c:v>1517546</c:v>
                </c:pt>
                <c:pt idx="14">
                  <c:v>1409179</c:v>
                </c:pt>
                <c:pt idx="15">
                  <c:v>1676000</c:v>
                </c:pt>
              </c:numCache>
            </c:numRef>
          </c:val>
          <c:smooth val="0"/>
          <c:extLst>
            <c:ext xmlns:c16="http://schemas.microsoft.com/office/drawing/2014/chart" uri="{C3380CC4-5D6E-409C-BE32-E72D297353CC}">
              <c16:uniqueId val="{00000001-7ECD-41C1-95B7-D13808285DAC}"/>
            </c:ext>
          </c:extLst>
        </c:ser>
        <c:dLbls>
          <c:showLegendKey val="0"/>
          <c:showVal val="0"/>
          <c:showCatName val="0"/>
          <c:showSerName val="0"/>
          <c:showPercent val="0"/>
          <c:showBubbleSize val="0"/>
        </c:dLbls>
        <c:smooth val="0"/>
        <c:axId val="2121640656"/>
        <c:axId val="-2102210144"/>
      </c:lineChart>
      <c:catAx>
        <c:axId val="212164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02210144"/>
        <c:crosses val="autoZero"/>
        <c:auto val="1"/>
        <c:lblAlgn val="ctr"/>
        <c:lblOffset val="100"/>
        <c:noMultiLvlLbl val="0"/>
      </c:catAx>
      <c:valAx>
        <c:axId val="-2102210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2164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E68D-40F1-4087-AD03-E09B3813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3456</Words>
  <Characters>19008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Nelsy Tirado</cp:lastModifiedBy>
  <cp:revision>2</cp:revision>
  <cp:lastPrinted>2019-11-12T22:52:00Z</cp:lastPrinted>
  <dcterms:created xsi:type="dcterms:W3CDTF">2021-08-25T13:23:00Z</dcterms:created>
  <dcterms:modified xsi:type="dcterms:W3CDTF">2021-08-25T13:23:00Z</dcterms:modified>
</cp:coreProperties>
</file>